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75" w:rsidRDefault="0057148B" w:rsidP="00AA7348">
      <w:pPr>
        <w:pStyle w:val="wyq030---glava"/>
      </w:pPr>
      <w:proofErr w:type="gramStart"/>
      <w:r>
        <w:rPr>
          <w:rFonts w:ascii="Times New Roman" w:hAnsi="Times New Roman" w:cs="Times New Roman"/>
          <w:sz w:val="24"/>
          <w:szCs w:val="24"/>
        </w:rPr>
        <w:t xml:space="preserve">НАПОМЕНЕ УЗ ФИНАНСИЈСКЕ ИЗВЕШТАЈЕ </w:t>
      </w:r>
      <w:r>
        <w:rPr>
          <w:rFonts w:ascii="Times New Roman" w:hAnsi="Times New Roman" w:cs="Times New Roman"/>
          <w:sz w:val="24"/>
          <w:szCs w:val="24"/>
        </w:rPr>
        <w:br/>
        <w:t>за период 01.01.-31.12.2017.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p>
    <w:p w:rsidR="00287D75" w:rsidRDefault="0057148B">
      <w:pPr>
        <w:pStyle w:val="wyq050---odeljak"/>
        <w:rPr>
          <w:rFonts w:ascii="Times New Roman" w:hAnsi="Times New Roman" w:cs="Times New Roman"/>
          <w:sz w:val="24"/>
          <w:szCs w:val="24"/>
        </w:rPr>
      </w:pPr>
      <w:r>
        <w:rPr>
          <w:rFonts w:ascii="Times New Roman" w:hAnsi="Times New Roman" w:cs="Times New Roman"/>
          <w:sz w:val="24"/>
          <w:szCs w:val="24"/>
        </w:rPr>
        <w:t xml:space="preserve">1. Опште информације о Комори </w:t>
      </w:r>
    </w:p>
    <w:p w:rsidR="00287D75" w:rsidRPr="00AA7348" w:rsidRDefault="0057148B">
      <w:pPr>
        <w:pStyle w:val="Normal1"/>
        <w:jc w:val="both"/>
        <w:rPr>
          <w:rFonts w:ascii="Times New Roman" w:hAnsi="Times New Roman" w:cs="Times New Roman"/>
          <w:sz w:val="24"/>
          <w:szCs w:val="24"/>
          <w:lang w:val="sr-Cyrl-CS"/>
        </w:rPr>
      </w:pPr>
      <w:r>
        <w:rPr>
          <w:rFonts w:ascii="Times New Roman" w:hAnsi="Times New Roman" w:cs="Times New Roman"/>
          <w:sz w:val="24"/>
          <w:szCs w:val="24"/>
        </w:rPr>
        <w:t xml:space="preserve">Комора здравствених установа Србије из Београда, Хајдук Вељков венац 4-6 (даље: Комора) је основана 09.02.1959.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на основу Решења Државног секретаријата за унутрашње послове НР Србије, као удружење здравствених установа. </w:t>
      </w:r>
      <w:proofErr w:type="gramStart"/>
      <w:r>
        <w:rPr>
          <w:rFonts w:ascii="Times New Roman" w:hAnsi="Times New Roman" w:cs="Times New Roman"/>
          <w:sz w:val="24"/>
          <w:szCs w:val="24"/>
        </w:rPr>
        <w:t>О</w:t>
      </w:r>
      <w:r w:rsidR="00AA7348">
        <w:rPr>
          <w:rFonts w:ascii="Times New Roman" w:hAnsi="Times New Roman" w:cs="Times New Roman"/>
          <w:sz w:val="24"/>
          <w:szCs w:val="24"/>
        </w:rPr>
        <w:t>снивачи су здравствене установе</w:t>
      </w:r>
      <w:r w:rsidR="00AA7348">
        <w:rPr>
          <w:rFonts w:ascii="Times New Roman" w:hAnsi="Times New Roman" w:cs="Times New Roman"/>
          <w:sz w:val="24"/>
          <w:szCs w:val="24"/>
          <w:lang w:val="sr-Cyrl-CS"/>
        </w:rPr>
        <w:t>.</w:t>
      </w:r>
      <w:proofErr w:type="gramEnd"/>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Комора је регистрована код Привредног суда у Београду, решењем II.Fi.9765/96 од 04.06.1996.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Основна делатност Коморе је делатност пословних удружења и удружења послода</w:t>
      </w:r>
      <w:r w:rsidR="00721A4E">
        <w:rPr>
          <w:rFonts w:ascii="Times New Roman" w:hAnsi="Times New Roman" w:cs="Times New Roman"/>
          <w:sz w:val="24"/>
          <w:szCs w:val="24"/>
        </w:rPr>
        <w:t>ваца, а шифра делатности је 9412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Матични број Коморе је 07023928 а Порески идентификациони број је 102085382.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Седиште је у Београду, улица Хајдук Вељков венац 4-6.</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Комора има Одељење у Новом Саду</w:t>
      </w:r>
      <w:r>
        <w:rPr>
          <w:rFonts w:ascii="Times New Roman" w:hAnsi="Times New Roman" w:cs="Times New Roman"/>
          <w:color w:val="FF0000"/>
          <w:sz w:val="24"/>
          <w:szCs w:val="24"/>
        </w:rPr>
        <w:t>.</w:t>
      </w:r>
      <w:proofErr w:type="gramEnd"/>
      <w:r>
        <w:rPr>
          <w:rFonts w:ascii="Times New Roman" w:hAnsi="Times New Roman" w:cs="Times New Roman"/>
          <w:sz w:val="24"/>
          <w:szCs w:val="24"/>
        </w:rPr>
        <w:t xml:space="preserve"> </w:t>
      </w:r>
    </w:p>
    <w:p w:rsidR="00287D75" w:rsidRDefault="0057148B">
      <w:pPr>
        <w:pStyle w:val="Normal1"/>
        <w:jc w:val="both"/>
      </w:pPr>
      <w:r>
        <w:rPr>
          <w:rFonts w:ascii="Times New Roman" w:hAnsi="Times New Roman" w:cs="Times New Roman"/>
          <w:sz w:val="24"/>
          <w:szCs w:val="24"/>
        </w:rPr>
        <w:t xml:space="preserve">Према критеријумима за разврставање из </w:t>
      </w:r>
      <w:r>
        <w:rPr>
          <w:rFonts w:ascii="Times New Roman" w:hAnsi="Times New Roman" w:cs="Times New Roman"/>
          <w:b/>
          <w:i/>
          <w:sz w:val="24"/>
          <w:szCs w:val="24"/>
        </w:rPr>
        <w:t>Закона о рачуноводству („Сл. гласник РС</w:t>
      </w:r>
      <w:proofErr w:type="gramStart"/>
      <w:r>
        <w:rPr>
          <w:rFonts w:ascii="Times New Roman" w:hAnsi="Times New Roman" w:cs="Times New Roman"/>
          <w:b/>
          <w:i/>
          <w:sz w:val="24"/>
          <w:szCs w:val="24"/>
        </w:rPr>
        <w:t>“ бр</w:t>
      </w:r>
      <w:proofErr w:type="gramEnd"/>
      <w:r>
        <w:rPr>
          <w:rFonts w:ascii="Times New Roman" w:hAnsi="Times New Roman" w:cs="Times New Roman"/>
          <w:b/>
          <w:i/>
          <w:sz w:val="24"/>
          <w:szCs w:val="24"/>
        </w:rPr>
        <w:t xml:space="preserve">. 62/2013 </w:t>
      </w:r>
      <w:r>
        <w:rPr>
          <w:rFonts w:ascii="Times New Roman" w:hAnsi="Times New Roman" w:cs="Times New Roman"/>
          <w:sz w:val="24"/>
          <w:szCs w:val="24"/>
        </w:rPr>
        <w:t xml:space="preserve">– даље: Закон), Комора је по финансијским измештајима за 2017.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разврстано у мало правно лице.</w:t>
      </w:r>
    </w:p>
    <w:p w:rsidR="00287D75" w:rsidRDefault="0057148B">
      <w:pPr>
        <w:pStyle w:val="Normal1"/>
        <w:jc w:val="both"/>
      </w:pPr>
      <w:proofErr w:type="gramStart"/>
      <w:r>
        <w:rPr>
          <w:rFonts w:ascii="Times New Roman" w:hAnsi="Times New Roman" w:cs="Times New Roman"/>
          <w:sz w:val="24"/>
          <w:szCs w:val="24"/>
        </w:rPr>
        <w:t>Комора је на дан 31</w:t>
      </w:r>
      <w:r w:rsidR="001505E7">
        <w:rPr>
          <w:rFonts w:ascii="Times New Roman" w:hAnsi="Times New Roman" w:cs="Times New Roman"/>
          <w:sz w:val="24"/>
          <w:szCs w:val="24"/>
        </w:rPr>
        <w:t>.</w:t>
      </w:r>
      <w:proofErr w:type="gramEnd"/>
      <w:r w:rsidR="001505E7">
        <w:rPr>
          <w:rFonts w:ascii="Times New Roman" w:hAnsi="Times New Roman" w:cs="Times New Roman"/>
          <w:sz w:val="24"/>
          <w:szCs w:val="24"/>
        </w:rPr>
        <w:t xml:space="preserve"> </w:t>
      </w:r>
      <w:proofErr w:type="gramStart"/>
      <w:r w:rsidR="001505E7">
        <w:rPr>
          <w:rFonts w:ascii="Times New Roman" w:hAnsi="Times New Roman" w:cs="Times New Roman"/>
          <w:sz w:val="24"/>
          <w:szCs w:val="24"/>
        </w:rPr>
        <w:t>децембра</w:t>
      </w:r>
      <w:proofErr w:type="gramEnd"/>
      <w:r w:rsidR="001505E7">
        <w:rPr>
          <w:rFonts w:ascii="Times New Roman" w:hAnsi="Times New Roman" w:cs="Times New Roman"/>
          <w:sz w:val="24"/>
          <w:szCs w:val="24"/>
        </w:rPr>
        <w:t xml:space="preserve"> 2017. </w:t>
      </w:r>
      <w:proofErr w:type="gramStart"/>
      <w:r w:rsidR="001505E7">
        <w:rPr>
          <w:rFonts w:ascii="Times New Roman" w:hAnsi="Times New Roman" w:cs="Times New Roman"/>
          <w:sz w:val="24"/>
          <w:szCs w:val="24"/>
        </w:rPr>
        <w:t>године</w:t>
      </w:r>
      <w:proofErr w:type="gramEnd"/>
      <w:r w:rsidR="001505E7">
        <w:rPr>
          <w:rFonts w:ascii="Times New Roman" w:hAnsi="Times New Roman" w:cs="Times New Roman"/>
          <w:sz w:val="24"/>
          <w:szCs w:val="24"/>
        </w:rPr>
        <w:t xml:space="preserve"> имала 12</w:t>
      </w:r>
      <w:r>
        <w:rPr>
          <w:rFonts w:ascii="Times New Roman" w:hAnsi="Times New Roman" w:cs="Times New Roman"/>
          <w:sz w:val="24"/>
          <w:szCs w:val="24"/>
        </w:rPr>
        <w:t xml:space="preserve"> запослених, и 31. </w:t>
      </w:r>
      <w:proofErr w:type="gramStart"/>
      <w:r>
        <w:rPr>
          <w:rFonts w:ascii="Times New Roman" w:hAnsi="Times New Roman" w:cs="Times New Roman"/>
          <w:sz w:val="24"/>
          <w:szCs w:val="24"/>
        </w:rPr>
        <w:t>децембра</w:t>
      </w:r>
      <w:proofErr w:type="gramEnd"/>
      <w:r>
        <w:rPr>
          <w:rFonts w:ascii="Times New Roman" w:hAnsi="Times New Roman" w:cs="Times New Roman"/>
          <w:sz w:val="24"/>
          <w:szCs w:val="24"/>
        </w:rPr>
        <w:t xml:space="preserve"> 2016.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13 запослених. </w:t>
      </w:r>
    </w:p>
    <w:p w:rsidR="00287D75" w:rsidRDefault="0057148B">
      <w:pPr>
        <w:pStyle w:val="wyq050---odeljak"/>
        <w:rPr>
          <w:rFonts w:ascii="Times New Roman" w:hAnsi="Times New Roman" w:cs="Times New Roman"/>
          <w:sz w:val="24"/>
          <w:szCs w:val="24"/>
        </w:rPr>
      </w:pPr>
      <w:r>
        <w:rPr>
          <w:rFonts w:ascii="Times New Roman" w:hAnsi="Times New Roman" w:cs="Times New Roman"/>
          <w:sz w:val="24"/>
          <w:szCs w:val="24"/>
        </w:rPr>
        <w:t>2. Основа за састављање финансијских извештаја</w:t>
      </w:r>
    </w:p>
    <w:p w:rsidR="00287D75" w:rsidRDefault="0057148B">
      <w:pPr>
        <w:pStyle w:val="Normal2"/>
        <w:jc w:val="both"/>
      </w:pPr>
      <w:proofErr w:type="gramStart"/>
      <w:r>
        <w:rPr>
          <w:rFonts w:ascii="Times New Roman" w:hAnsi="Times New Roman" w:cs="Times New Roman"/>
          <w:sz w:val="24"/>
          <w:szCs w:val="24"/>
        </w:rPr>
        <w:t>Финансијски извештаји Коморе за обрачунски период 01.01.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31.12.2017.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састављени су у складу са важећим рачуноводственим прописима у Републици Србији заснованим на Закону.</w:t>
      </w:r>
    </w:p>
    <w:p w:rsidR="00287D75" w:rsidRDefault="0057148B">
      <w:pPr>
        <w:pStyle w:val="Normal2"/>
        <w:jc w:val="both"/>
        <w:rPr>
          <w:rFonts w:ascii="Times New Roman" w:hAnsi="Times New Roman" w:cs="Times New Roman"/>
          <w:b/>
          <w:sz w:val="24"/>
          <w:szCs w:val="24"/>
        </w:rPr>
      </w:pPr>
      <w:proofErr w:type="gramStart"/>
      <w:r>
        <w:rPr>
          <w:rFonts w:ascii="Times New Roman" w:hAnsi="Times New Roman" w:cs="Times New Roman"/>
          <w:sz w:val="24"/>
          <w:szCs w:val="24"/>
        </w:rPr>
        <w:t>Чланом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тачка 2) Закона, прописано је да се </w:t>
      </w:r>
      <w:r>
        <w:rPr>
          <w:rFonts w:ascii="Times New Roman" w:hAnsi="Times New Roman" w:cs="Times New Roman"/>
          <w:b/>
          <w:sz w:val="24"/>
          <w:szCs w:val="24"/>
        </w:rPr>
        <w:t>другим правним лицима сматрају правна лица чије се пословање</w:t>
      </w:r>
      <w:r>
        <w:rPr>
          <w:rFonts w:ascii="Times New Roman" w:hAnsi="Times New Roman" w:cs="Times New Roman"/>
          <w:sz w:val="24"/>
          <w:szCs w:val="24"/>
        </w:rPr>
        <w:t xml:space="preserve"> делом финансира из јавних прихода или других наменских извора, а </w:t>
      </w:r>
      <w:r>
        <w:rPr>
          <w:rFonts w:ascii="Times New Roman" w:hAnsi="Times New Roman" w:cs="Times New Roman"/>
          <w:b/>
          <w:sz w:val="24"/>
          <w:szCs w:val="24"/>
        </w:rPr>
        <w:t>делом или у целини по основу учлањења и која се не оснивају ради стицања добити</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(политичке организације, синдикалне организације са својством правног лица, фондације и задужбине, удружења, </w:t>
      </w:r>
      <w:r>
        <w:rPr>
          <w:rFonts w:ascii="Times New Roman" w:hAnsi="Times New Roman" w:cs="Times New Roman"/>
          <w:b/>
          <w:sz w:val="24"/>
          <w:szCs w:val="24"/>
        </w:rPr>
        <w:t>коморе</w:t>
      </w:r>
      <w:r>
        <w:rPr>
          <w:rFonts w:ascii="Times New Roman" w:hAnsi="Times New Roman" w:cs="Times New Roman"/>
          <w:sz w:val="24"/>
          <w:szCs w:val="24"/>
          <w:u w:val="single"/>
        </w:rPr>
        <w:t>,</w:t>
      </w:r>
      <w:r>
        <w:rPr>
          <w:rFonts w:ascii="Times New Roman" w:hAnsi="Times New Roman" w:cs="Times New Roman"/>
          <w:sz w:val="24"/>
          <w:szCs w:val="24"/>
        </w:rPr>
        <w:t xml:space="preserve"> цркве и верске заједнице, у делу обављања привредне или друге делатности у складу са прописима којима је уређено обављање тих делатности, као и друге организације организоване по основу учлањења).</w:t>
      </w:r>
      <w:r>
        <w:rPr>
          <w:rFonts w:ascii="Times New Roman" w:hAnsi="Times New Roman" w:cs="Times New Roman"/>
          <w:b/>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Сагласно наведеној одредби </w:t>
      </w:r>
      <w:r>
        <w:rPr>
          <w:rFonts w:ascii="Times New Roman" w:hAnsi="Times New Roman" w:cs="Times New Roman"/>
          <w:b/>
          <w:sz w:val="24"/>
          <w:szCs w:val="24"/>
        </w:rPr>
        <w:t>Комора је друго правно лице, недобитна организација</w:t>
      </w:r>
      <w:r>
        <w:rPr>
          <w:rFonts w:ascii="Times New Roman" w:hAnsi="Times New Roman" w:cs="Times New Roman"/>
          <w:sz w:val="24"/>
          <w:szCs w:val="24"/>
        </w:rPr>
        <w:t>, и у складу са одредбом члана 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Закона, </w:t>
      </w:r>
      <w:r>
        <w:rPr>
          <w:rFonts w:ascii="Times New Roman" w:hAnsi="Times New Roman" w:cs="Times New Roman"/>
          <w:b/>
          <w:sz w:val="24"/>
          <w:szCs w:val="24"/>
        </w:rPr>
        <w:t xml:space="preserve">за признавање, вредновање, </w:t>
      </w:r>
      <w:r>
        <w:rPr>
          <w:rFonts w:ascii="Times New Roman" w:hAnsi="Times New Roman" w:cs="Times New Roman"/>
          <w:b/>
          <w:sz w:val="24"/>
          <w:szCs w:val="24"/>
        </w:rPr>
        <w:lastRenderedPageBreak/>
        <w:t xml:space="preserve">презентацију и обелодањивање позиција у појединачним финансијским извештајима, </w:t>
      </w:r>
      <w:r>
        <w:rPr>
          <w:rFonts w:ascii="Times New Roman" w:hAnsi="Times New Roman" w:cs="Times New Roman"/>
          <w:sz w:val="24"/>
          <w:szCs w:val="24"/>
        </w:rPr>
        <w:t>као друго правно лице из члана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2) Закона</w:t>
      </w:r>
      <w:r>
        <w:rPr>
          <w:rFonts w:ascii="Times New Roman" w:hAnsi="Times New Roman" w:cs="Times New Roman"/>
          <w:b/>
          <w:sz w:val="24"/>
          <w:szCs w:val="24"/>
        </w:rPr>
        <w:t>, независно од величине</w:t>
      </w:r>
      <w:r>
        <w:rPr>
          <w:rFonts w:ascii="Times New Roman" w:hAnsi="Times New Roman" w:cs="Times New Roman"/>
          <w:sz w:val="24"/>
          <w:szCs w:val="24"/>
        </w:rPr>
        <w:t>, примењује:</w:t>
      </w:r>
    </w:p>
    <w:p w:rsidR="00287D75" w:rsidRDefault="0057148B">
      <w:pPr>
        <w:pStyle w:val="uvuceni"/>
        <w:numPr>
          <w:ilvl w:val="0"/>
          <w:numId w:val="1"/>
        </w:numPr>
        <w:jc w:val="both"/>
        <w:rPr>
          <w:rFonts w:ascii="Times New Roman" w:hAnsi="Times New Roman" w:cs="Times New Roman"/>
          <w:color w:val="222222"/>
          <w:sz w:val="24"/>
          <w:szCs w:val="24"/>
        </w:rPr>
      </w:pPr>
      <w:r>
        <w:rPr>
          <w:rFonts w:ascii="Times New Roman" w:hAnsi="Times New Roman" w:cs="Times New Roman"/>
          <w:b/>
          <w:i/>
          <w:sz w:val="24"/>
          <w:szCs w:val="24"/>
        </w:rPr>
        <w:t>Правилник о начину признавања, вредновања, презентације и обелодањивања позиција у појединачним финансијским извештајима микро и других правних лица ("Сл. гласник РС", бр. 118/2013 и 95/2014</w:t>
      </w:r>
      <w:bookmarkStart w:id="0" w:name="clan_2"/>
      <w:bookmarkEnd w:id="0"/>
      <w:r>
        <w:rPr>
          <w:rFonts w:ascii="Times New Roman" w:hAnsi="Times New Roman" w:cs="Times New Roman"/>
          <w:sz w:val="24"/>
          <w:szCs w:val="24"/>
        </w:rPr>
        <w:t xml:space="preserve"> – даље Правилник за микро и друга правна лица). Овим правилником прописан је начин признавања, вредновања, презентације и обелодањивања позиција у појединачним финансијским извештајима микро и других правних лица, која не примењују Међународне стандарде финансијског извештавања (МСФИ), односно Међународни стандард финансијског извештавања за мала и средња правна лица (МСФИ за МСП), у складу са чл. 20.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21. Закона о рачуноводству.</w:t>
      </w:r>
    </w:p>
    <w:p w:rsidR="00287D75" w:rsidRDefault="0057148B">
      <w:pPr>
        <w:pStyle w:val="uvuceni"/>
        <w:numPr>
          <w:ilvl w:val="0"/>
          <w:numId w:val="1"/>
        </w:numPr>
        <w:jc w:val="both"/>
        <w:rPr>
          <w:rFonts w:ascii="Times New Roman" w:hAnsi="Times New Roman" w:cs="Times New Roman"/>
          <w:color w:val="222222"/>
          <w:sz w:val="24"/>
          <w:szCs w:val="24"/>
        </w:rPr>
      </w:pPr>
      <w:r>
        <w:rPr>
          <w:rFonts w:ascii="Times New Roman" w:hAnsi="Times New Roman" w:cs="Times New Roman"/>
          <w:b/>
          <w:i/>
          <w:sz w:val="24"/>
          <w:szCs w:val="24"/>
        </w:rPr>
        <w:t>Правилник о садржини и форми образаца финансијских извештаја за друга правна лица ("Сл. гласник РС", бр. 137/2014</w:t>
      </w:r>
      <w:r>
        <w:rPr>
          <w:rFonts w:ascii="Times New Roman" w:hAnsi="Times New Roman" w:cs="Times New Roman"/>
          <w:sz w:val="24"/>
          <w:szCs w:val="24"/>
        </w:rPr>
        <w:t>). Овим правилником правно су дефинисани обрасци финансијских извештаја и садржина позиција у обрасцима, као и минимум садржаја напомена уз те извештаје;</w:t>
      </w:r>
    </w:p>
    <w:p w:rsidR="00287D75" w:rsidRDefault="0057148B">
      <w:pPr>
        <w:pStyle w:val="uvuceni"/>
        <w:numPr>
          <w:ilvl w:val="0"/>
          <w:numId w:val="1"/>
        </w:numPr>
        <w:jc w:val="both"/>
        <w:rPr>
          <w:rFonts w:ascii="Times New Roman" w:hAnsi="Times New Roman" w:cs="Times New Roman"/>
          <w:color w:val="222222"/>
          <w:sz w:val="24"/>
          <w:szCs w:val="24"/>
        </w:rPr>
      </w:pPr>
      <w:r>
        <w:rPr>
          <w:rFonts w:ascii="Times New Roman" w:hAnsi="Times New Roman" w:cs="Times New Roman"/>
          <w:b/>
          <w:i/>
          <w:sz w:val="24"/>
          <w:szCs w:val="24"/>
        </w:rPr>
        <w:t>Правилник о контном оквиру и садржини рачуна у контном оквиру за друга правна лица ("Сл. гласник РС", бр. 137/2014)</w:t>
      </w:r>
      <w:r>
        <w:rPr>
          <w:rFonts w:ascii="Times New Roman" w:hAnsi="Times New Roman" w:cs="Times New Roman"/>
          <w:sz w:val="24"/>
          <w:szCs w:val="24"/>
        </w:rPr>
        <w:t>, у складу с којим је извршено евидентирање пословних промена у 2016. години, и</w:t>
      </w:r>
    </w:p>
    <w:p w:rsidR="00287D75" w:rsidRDefault="0057148B">
      <w:pPr>
        <w:pStyle w:val="uvuceni"/>
        <w:numPr>
          <w:ilvl w:val="0"/>
          <w:numId w:val="1"/>
        </w:numPr>
        <w:jc w:val="both"/>
        <w:rPr>
          <w:rFonts w:ascii="Times New Roman" w:hAnsi="Times New Roman" w:cs="Times New Roman"/>
          <w:color w:val="222222"/>
          <w:sz w:val="24"/>
          <w:szCs w:val="24"/>
        </w:rPr>
      </w:pPr>
      <w:proofErr w:type="gramStart"/>
      <w:r>
        <w:rPr>
          <w:rFonts w:ascii="Times New Roman" w:hAnsi="Times New Roman" w:cs="Times New Roman"/>
          <w:sz w:val="24"/>
          <w:szCs w:val="24"/>
        </w:rPr>
        <w:t>други</w:t>
      </w:r>
      <w:proofErr w:type="gramEnd"/>
      <w:r>
        <w:rPr>
          <w:rFonts w:ascii="Times New Roman" w:hAnsi="Times New Roman" w:cs="Times New Roman"/>
          <w:sz w:val="24"/>
          <w:szCs w:val="24"/>
        </w:rPr>
        <w:t xml:space="preserve"> подзаконски прописи донети на основу Закона о рачуноводству.</w:t>
      </w:r>
    </w:p>
    <w:p w:rsidR="00287D75" w:rsidRDefault="0057148B">
      <w:pPr>
        <w:pStyle w:val="Normal11"/>
        <w:jc w:val="both"/>
        <w:rPr>
          <w:rFonts w:ascii="Times New Roman" w:hAnsi="Times New Roman" w:cs="Times New Roman"/>
          <w:sz w:val="24"/>
          <w:szCs w:val="24"/>
        </w:rPr>
      </w:pPr>
      <w:proofErr w:type="gramStart"/>
      <w:r>
        <w:rPr>
          <w:rFonts w:ascii="Times New Roman" w:hAnsi="Times New Roman" w:cs="Times New Roman"/>
          <w:sz w:val="24"/>
          <w:szCs w:val="24"/>
        </w:rPr>
        <w:t>Приликом састављања финансијских извештаја за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примењене су и Рачуноводствене политике утврђене </w:t>
      </w:r>
      <w:r>
        <w:rPr>
          <w:rFonts w:ascii="Times New Roman" w:hAnsi="Times New Roman" w:cs="Times New Roman"/>
          <w:b/>
          <w:i/>
          <w:sz w:val="24"/>
          <w:szCs w:val="24"/>
        </w:rPr>
        <w:t>Правилником о рачуноводству и рачуноводственим политикама</w:t>
      </w:r>
      <w:r>
        <w:rPr>
          <w:rFonts w:ascii="Times New Roman" w:hAnsi="Times New Roman" w:cs="Times New Roman"/>
          <w:sz w:val="24"/>
          <w:szCs w:val="24"/>
        </w:rPr>
        <w:t>, који је донет у складу са Правилником за микро и друга правна лица.</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Финансијски извештаји Коморе исказани су у хиљадама динара (РСД).</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Монетарне позиције исказане у страној валути (салдо у девизној благајни) на дан биланса стања, прерачунате су у динаре према средњем курсу утврђеном на међубанкарском тржишту девиза, који је важио на дан биланса.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Позитивне и негативне курсне разлике настале по основу извршених плаћања и наплата у страним средствима плаћања у току године на дан биланса исказане су у билансу успеха Коморе, као приходи/расходи по основу курсних разлика у оквиру позиције финансијских прихода/расхода.</w:t>
      </w:r>
      <w:proofErr w:type="gramEnd"/>
      <w:r>
        <w:rPr>
          <w:rFonts w:ascii="Times New Roman" w:hAnsi="Times New Roman" w:cs="Times New Roman"/>
          <w:sz w:val="24"/>
          <w:szCs w:val="24"/>
        </w:rPr>
        <w:t xml:space="preserve"> </w:t>
      </w:r>
    </w:p>
    <w:p w:rsidR="00287D75" w:rsidRDefault="0057148B">
      <w:pPr>
        <w:pStyle w:val="Normal1"/>
        <w:jc w:val="both"/>
      </w:pPr>
      <w:proofErr w:type="gramStart"/>
      <w:r>
        <w:rPr>
          <w:rFonts w:ascii="Times New Roman" w:hAnsi="Times New Roman" w:cs="Times New Roman"/>
          <w:sz w:val="24"/>
          <w:szCs w:val="24"/>
        </w:rPr>
        <w:t>Финансијски извештаји за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састављени су у складу са Законом и подзаконским актима донетим на основу Закона, а који су били у примени при састављању финансијских извештаја за 2016.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а који су примењени и на састављање финансијских извештаја за 2017.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w:t>
      </w:r>
    </w:p>
    <w:p w:rsidR="00287D75" w:rsidRDefault="0057148B">
      <w:pPr>
        <w:pStyle w:val="wyq050---odeljak"/>
        <w:rPr>
          <w:rFonts w:ascii="Times New Roman" w:hAnsi="Times New Roman" w:cs="Times New Roman"/>
          <w:sz w:val="24"/>
          <w:szCs w:val="24"/>
        </w:rPr>
      </w:pPr>
      <w:r>
        <w:rPr>
          <w:rFonts w:ascii="Times New Roman" w:hAnsi="Times New Roman" w:cs="Times New Roman"/>
          <w:sz w:val="24"/>
          <w:szCs w:val="24"/>
        </w:rPr>
        <w:t>3. Општа рачуноводствена начела</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Позиције, које се приказују у редовним финансијским извештајима пословних субјеката, вредноване су у складу са општим рачуноводственим начелима: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претпоставке</w:t>
      </w:r>
      <w:proofErr w:type="gramEnd"/>
      <w:r>
        <w:rPr>
          <w:rFonts w:ascii="Times New Roman" w:hAnsi="Times New Roman" w:cs="Times New Roman"/>
          <w:sz w:val="24"/>
          <w:szCs w:val="24"/>
        </w:rPr>
        <w:t xml:space="preserve"> да Комора послује континуирано;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методе</w:t>
      </w:r>
      <w:proofErr w:type="gramEnd"/>
      <w:r>
        <w:rPr>
          <w:rFonts w:ascii="Times New Roman" w:hAnsi="Times New Roman" w:cs="Times New Roman"/>
          <w:sz w:val="24"/>
          <w:szCs w:val="24"/>
        </w:rPr>
        <w:t xml:space="preserve"> вредновања имају се примењивати доследно из године у годину;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вредновање</w:t>
      </w:r>
      <w:proofErr w:type="gramEnd"/>
      <w:r>
        <w:rPr>
          <w:rFonts w:ascii="Times New Roman" w:hAnsi="Times New Roman" w:cs="Times New Roman"/>
          <w:sz w:val="24"/>
          <w:szCs w:val="24"/>
        </w:rPr>
        <w:t xml:space="preserve"> се врши уз примену принципа опрезности, а посебно: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Билансу стања приказују се обавезе настале у току текуће или претходних пословних година, чак и уколико такве обавезе постану евидентне само између датума Биланса стања и датума његовог састављања;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обзир се узимају сва обезвређења, без обзира да ли је резултат пословне године добитак или губитак;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обзир се узимају сви приходи и расходи који се односе на пословну годину без обзира на датум њихове наплате, односно исплате;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компоненте</w:t>
      </w:r>
      <w:proofErr w:type="gramEnd"/>
      <w:r>
        <w:rPr>
          <w:rFonts w:ascii="Times New Roman" w:hAnsi="Times New Roman" w:cs="Times New Roman"/>
          <w:sz w:val="24"/>
          <w:szCs w:val="24"/>
        </w:rPr>
        <w:t xml:space="preserve"> имовине и обавеза вреднују се посебно;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биланс</w:t>
      </w:r>
      <w:proofErr w:type="gramEnd"/>
      <w:r>
        <w:rPr>
          <w:rFonts w:ascii="Times New Roman" w:hAnsi="Times New Roman" w:cs="Times New Roman"/>
          <w:sz w:val="24"/>
          <w:szCs w:val="24"/>
        </w:rPr>
        <w:t xml:space="preserve"> отварања за сваку пословну годину једнак је билансу затварања за претходну пословну годину.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 складу са начелом сталности пословања, финансијски извештаји се састављени уз претпоставку да Комора стално послује и да неће обуставити пословање у периоду краћем од годину дана од дана извештавања, тј.</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претпоставком да ће наставити да послује током неограниченог временског периода у догледној будућности.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 складу са начелом настанка пословног догађаја, пословни догађај се признаје када је настао и укључује се у финансијске извештаје у периоду на који се односи, независно од пријема или исплате новца у вези са тим пословним догађајем.</w:t>
      </w:r>
      <w:proofErr w:type="gramEnd"/>
    </w:p>
    <w:p w:rsidR="00287D75" w:rsidRDefault="0057148B">
      <w:pPr>
        <w:pStyle w:val="wyq050---odeljak"/>
        <w:rPr>
          <w:rFonts w:ascii="Times New Roman" w:hAnsi="Times New Roman" w:cs="Times New Roman"/>
          <w:sz w:val="24"/>
          <w:szCs w:val="24"/>
        </w:rPr>
      </w:pPr>
      <w:r>
        <w:rPr>
          <w:rFonts w:ascii="Times New Roman" w:hAnsi="Times New Roman" w:cs="Times New Roman"/>
          <w:sz w:val="24"/>
          <w:szCs w:val="24"/>
        </w:rPr>
        <w:t>4. Рачуноводствене политике, промене рачуноводствених процена и грешке</w:t>
      </w:r>
    </w:p>
    <w:p w:rsidR="00287D75" w:rsidRDefault="0057148B">
      <w:pPr>
        <w:pStyle w:val="wyq070---podpododeljak-kurziv"/>
        <w:rPr>
          <w:rFonts w:ascii="Times New Roman" w:hAnsi="Times New Roman" w:cs="Times New Roman"/>
          <w:sz w:val="24"/>
          <w:szCs w:val="24"/>
        </w:rPr>
      </w:pPr>
      <w:r>
        <w:rPr>
          <w:rFonts w:ascii="Times New Roman" w:hAnsi="Times New Roman" w:cs="Times New Roman"/>
          <w:sz w:val="24"/>
          <w:szCs w:val="24"/>
        </w:rPr>
        <w:t>4.1 Усвојене и примењенене рачуноводствене политике</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Комора је усвојила и примењује општа рачуноводствена начела, принципе и правила вредновања који су прописани Правилником за микро и друга правна лица, и који су применљиви на конкретну трансакцију.</w:t>
      </w:r>
      <w:proofErr w:type="gramEnd"/>
      <w:r>
        <w:rPr>
          <w:rFonts w:ascii="Times New Roman" w:hAnsi="Times New Roman" w:cs="Times New Roman"/>
          <w:sz w:val="24"/>
          <w:szCs w:val="24"/>
        </w:rPr>
        <w:t xml:space="preserve"> У случају када за конкретну ситуацију и трансакцију нису прописана одговарајућа начела и правила одредбама Правилника за микро и друга правна лица, примењују се критеријуми за признавање и вредновање имовине, обавеза, прихода и расхода и резултата пословања, који су сагласно МСФИ за МСП уређени Правилником о рачуноводству и рачуноводственим  политикама.</w:t>
      </w:r>
    </w:p>
    <w:p w:rsidR="00287D75" w:rsidRPr="007A3AA2" w:rsidRDefault="0057148B">
      <w:pPr>
        <w:pStyle w:val="Normal2"/>
        <w:jc w:val="both"/>
        <w:rPr>
          <w:rFonts w:ascii="Times New Roman" w:hAnsi="Times New Roman" w:cs="Times New Roman"/>
          <w:sz w:val="24"/>
          <w:szCs w:val="24"/>
          <w:lang w:val="sr-Cyrl-CS"/>
        </w:rPr>
      </w:pPr>
      <w:proofErr w:type="gramStart"/>
      <w:r>
        <w:rPr>
          <w:rFonts w:ascii="Times New Roman" w:hAnsi="Times New Roman" w:cs="Times New Roman"/>
          <w:sz w:val="24"/>
          <w:szCs w:val="24"/>
        </w:rPr>
        <w:t>Промена рачуноводствене процене су усаглашавања књиговодствене вредности имовине или обавеза, или износа периодичног трошења средства, која произлази из процене садашњег стања и очекиваних будућих користи и обавеза повеза</w:t>
      </w:r>
      <w:r w:rsidR="007A3AA2">
        <w:rPr>
          <w:rFonts w:ascii="Times New Roman" w:hAnsi="Times New Roman" w:cs="Times New Roman"/>
          <w:sz w:val="24"/>
          <w:szCs w:val="24"/>
        </w:rPr>
        <w:t>них с том имовином и обавезама.</w:t>
      </w:r>
      <w:proofErr w:type="gramEnd"/>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Промене рачуноводствених процена резултат су нових информација или нових догађаја и, сходно томе, нису исправке грешака.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Када је тешко разликовати промену рачуноводствене политике од промене рачуноводствене процене, промена се третира као промена рачуноводствене процене.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Грешке из претходног периода су значајна изостављања из финансијских извештаја или значајна погрешна приказивања у финансијским извештајима пословног субјекта за један или више периода који произилазе из неупотребљавања или погрешне употребе поузданих информација: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које</w:t>
      </w:r>
      <w:proofErr w:type="gramEnd"/>
      <w:r>
        <w:rPr>
          <w:rFonts w:ascii="Times New Roman" w:hAnsi="Times New Roman" w:cs="Times New Roman"/>
          <w:sz w:val="24"/>
          <w:szCs w:val="24"/>
        </w:rPr>
        <w:t xml:space="preserve"> су биле доступне када су финансијски извештаји за дате периоде били одобрени за објављивање, 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које се могло разумно очекивати да буду добијене и узете у обзир при састављању и презентацији тих финансијских извештаја.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 такве грешке убрајају се ефекти математичких грешака, грешака при примењивању рачуноводствених политика, погрешног тумачења чињеница, преваре или превида.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Комора мења рачуноводствене политике само ако је промена захтевана изменама рачуноводствених прописа или ако промена обезбеђује поузданије и важније информације о финансијском положају и резултатима пословања субјекта.</w:t>
      </w:r>
      <w:proofErr w:type="gramEnd"/>
      <w:r>
        <w:rPr>
          <w:rFonts w:ascii="Times New Roman" w:hAnsi="Times New Roman" w:cs="Times New Roman"/>
          <w:sz w:val="24"/>
          <w:szCs w:val="24"/>
        </w:rPr>
        <w:t xml:space="preserve"> У промене рачуноводствених политика не спадају: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примена</w:t>
      </w:r>
      <w:proofErr w:type="gramEnd"/>
      <w:r>
        <w:rPr>
          <w:rFonts w:ascii="Times New Roman" w:hAnsi="Times New Roman" w:cs="Times New Roman"/>
          <w:sz w:val="24"/>
          <w:szCs w:val="24"/>
        </w:rPr>
        <w:t xml:space="preserve"> неке рачуноводствене политике за трансакције, друге догађаје или услове који су у основи различити од постојећих;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примена</w:t>
      </w:r>
      <w:proofErr w:type="gramEnd"/>
      <w:r>
        <w:rPr>
          <w:rFonts w:ascii="Times New Roman" w:hAnsi="Times New Roman" w:cs="Times New Roman"/>
          <w:sz w:val="24"/>
          <w:szCs w:val="24"/>
        </w:rPr>
        <w:t xml:space="preserve"> нове рачуноводствене политике за трансакције, друге догађаје или услове који раније нису постојали или су безначајни.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Промена рачуноводствене политике примењује се на следећи начин: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је промена рачуноводствене политике настала као последица прве примене неког рачуноводственог прописа, односно стандарда, та промена исказује се у складу са тим прописом, односно стандардом;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када се рачуноводствене политике мењају добровољно или када је промена рачуноводствених политика резултат почетне (прве) примене неког рачуноводственог прописа, односно стандарда, који не садржи прелазне одредбе о начину примене те промене и када је могуће одредити ефекте промене рачуноводствене политике за одређени период или кумулативне ефекте промене, такву промену рачуноводствене политике треба применити ретроспективно.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Ретроспективном применом промењене рачуноводствене политике Комора ће ускладити сваку компоненту капитала, на коју се та промена одражава, почетно стање </w:t>
      </w:r>
      <w:r>
        <w:rPr>
          <w:rFonts w:ascii="Times New Roman" w:hAnsi="Times New Roman" w:cs="Times New Roman"/>
          <w:sz w:val="24"/>
          <w:szCs w:val="24"/>
        </w:rPr>
        <w:lastRenderedPageBreak/>
        <w:t>за најраније приказани период и друге упоредне износе објављене за сваки презентовани период, као да се нова рачуноводствена политика одувек примењивала.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 случају када није могуће утврдити ефекте, или кумулативне ефекте измењене рачуноводствене политике у претходним периодима, Комора ће применити нову рачуноводствену политику на књиговодствене износе имовине и обавеза са стањем на почетку најранијег периода за који је могућа ретроспективна примена, што може бити и текући период.</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Одговарајућа усклађивања Комора ће спроводитии на свакој компоненти капитала на коју се усклађивање односи, обично на ставци нераспоређене добити.</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Комора је у састављању приложених финансијских извештаја применила рачуноводствене политике обелодањене у даљем тексту Напомена, које су засноване на важећим рачуноводственим и пореским прописима Републике Србије.</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r>
        <w:rPr>
          <w:rFonts w:ascii="Times New Roman" w:hAnsi="Times New Roman" w:cs="Times New Roman"/>
          <w:sz w:val="24"/>
          <w:szCs w:val="24"/>
        </w:rPr>
        <w:t>4.2 Рачуноводствене процене</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У случају да одређене ставке у финансијским извеш</w:t>
      </w:r>
      <w:r w:rsidR="00AA7348">
        <w:rPr>
          <w:rFonts w:ascii="Times New Roman" w:hAnsi="Times New Roman" w:cs="Times New Roman"/>
          <w:sz w:val="24"/>
          <w:szCs w:val="24"/>
        </w:rPr>
        <w:t>тајима захтевају процену њихове</w:t>
      </w:r>
      <w:r w:rsidR="00AA7348">
        <w:rPr>
          <w:rFonts w:ascii="Times New Roman" w:hAnsi="Times New Roman" w:cs="Times New Roman"/>
          <w:sz w:val="24"/>
          <w:szCs w:val="24"/>
          <w:lang w:val="sr-Cyrl-CS"/>
        </w:rPr>
        <w:t xml:space="preserve"> </w:t>
      </w:r>
      <w:r>
        <w:rPr>
          <w:rFonts w:ascii="Times New Roman" w:hAnsi="Times New Roman" w:cs="Times New Roman"/>
          <w:sz w:val="24"/>
          <w:szCs w:val="24"/>
        </w:rPr>
        <w:t xml:space="preserve">вредности јер их није могуће на други начин тачно мерити (на пример: сумњива и спорна потраживања, застареле залихе, фер вредност финансијске имовине или обавеза, век употребе имовине, обавезе по основу јемства и др.), то подразумева да је коришћење разумних метода процена битан део састављања финансијских извештаја и не умањује њихову поузданост. </w:t>
      </w:r>
      <w:proofErr w:type="gramStart"/>
      <w:r>
        <w:rPr>
          <w:rFonts w:ascii="Times New Roman" w:hAnsi="Times New Roman" w:cs="Times New Roman"/>
          <w:sz w:val="24"/>
          <w:szCs w:val="24"/>
        </w:rPr>
        <w:t>Коришћена процена ће захтевати измене ако се промене околности на којима се заснивала или због нових информација и већег искуства.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својој природи промена процене не односи се на претходне периоде и не представља исправку грешке.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 промену рачуноводствене процене не спада промена раније примењене основице мерења, већ таква промена спада у промену рачуноводствене политике.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Када је тешко разликовати промену рачуноводствене политике од промене рачуноводствене процене, промена се сматра променом рачуноводствене процене.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 мери у којој из промене рачуноводствене процене произилазе промене у имовини и обавезама или се односи на неку ставку капитала, такву промену треба признати усклађивањем књиговодствених износа одговарајуће ставке имовине, обавеза или капитала у периоду настале промене.</w:t>
      </w:r>
      <w:proofErr w:type="gramEnd"/>
      <w:r>
        <w:rPr>
          <w:rFonts w:ascii="Times New Roman" w:hAnsi="Times New Roman" w:cs="Times New Roman"/>
          <w:sz w:val="24"/>
          <w:szCs w:val="24"/>
        </w:rPr>
        <w:t xml:space="preserve"> У другим случајевима, ефекат промене рачуноводствене процене, признаје се укључивањем у добитак или губитак у: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периоду</w:t>
      </w:r>
      <w:proofErr w:type="gramEnd"/>
      <w:r>
        <w:rPr>
          <w:rFonts w:ascii="Times New Roman" w:hAnsi="Times New Roman" w:cs="Times New Roman"/>
          <w:sz w:val="24"/>
          <w:szCs w:val="24"/>
        </w:rPr>
        <w:t xml:space="preserve"> промене, ако промена утиче само на тај период; или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периоду</w:t>
      </w:r>
      <w:proofErr w:type="gramEnd"/>
      <w:r>
        <w:rPr>
          <w:rFonts w:ascii="Times New Roman" w:hAnsi="Times New Roman" w:cs="Times New Roman"/>
          <w:sz w:val="24"/>
          <w:szCs w:val="24"/>
        </w:rPr>
        <w:t xml:space="preserve"> промене и будућим периодима, ако промена утиче на оба периода.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Промена рачуноводствене процене може утицати само на добитак или губитак текућег периода, или на добитак и губитак текућег и будућих периода - нпр, промена процене износа сумњивих и спорних потраживања утиче само на добитак или губитак текућег периода и за ту сврху је призната у текућем периоду.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Међутим, промена процењеног века употребе или очекиваног трошења будућих економских користи садржаних у имовини која се амортизује утиче на расход амортизације у текућем периоду и у сваком будућем периоду током преосталог века употребе те имовине.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 оба се случаја ефекат промене, која се односи на текући период, признаје као приход или расход текућег периода.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Ефекат на будуће периоде, ако постоји, признаје се као приход или расход у тим будућим периодима.</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r>
        <w:rPr>
          <w:rFonts w:ascii="Times New Roman" w:hAnsi="Times New Roman" w:cs="Times New Roman"/>
          <w:sz w:val="24"/>
          <w:szCs w:val="24"/>
        </w:rPr>
        <w:t>4.3 Грешке у финансијским извештајима из претходног периода</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Материјално значајно изостављање или погрешно приказивање ставки у финансијским извештајима постоји када оне појединачно или збирно, утичу на одлуке корисника донете на основу тих извештаја.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Значајност зависи од величине изостављене или погрешно приказане ставке о чему се просуђује у конкретним околностима.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Величина или врста ставке или њихова комбинација могу бити одлучујући чинилац за утврђивање значајности грешке.</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Правилником о рачуноводственим политикама утврђен је критеријум за утврђивање материјално значајне грешке у висини 3% пословних прихода.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Материјално значајне грешке из претходног периода у финансијским извештајима исправљају се корекцијом почетног стања нераспоређеног вишка прихода над расходима, односно вишка расхода над приходима у периоду у коме су утврђене.</w:t>
      </w:r>
      <w:proofErr w:type="gramEnd"/>
      <w:r>
        <w:rPr>
          <w:rFonts w:ascii="Times New Roman" w:hAnsi="Times New Roman" w:cs="Times New Roman"/>
          <w:sz w:val="24"/>
          <w:szCs w:val="24"/>
        </w:rPr>
        <w:t xml:space="preserve"> </w:t>
      </w:r>
    </w:p>
    <w:p w:rsidR="00287D75" w:rsidRDefault="0057148B">
      <w:pPr>
        <w:pStyle w:val="Normal1"/>
        <w:jc w:val="both"/>
      </w:pPr>
      <w:proofErr w:type="gramStart"/>
      <w:r>
        <w:rPr>
          <w:rFonts w:ascii="Times New Roman" w:hAnsi="Times New Roman" w:cs="Times New Roman"/>
          <w:sz w:val="24"/>
          <w:szCs w:val="24"/>
        </w:rPr>
        <w:t>У пословним књигама Коморе за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није било исказаних пословних промена које би требало евидентирати на терет почетног стања нераспоређеног вишка прихода над расходима, односно почетног стања вишка расхода над приходима у 2017.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Исправке грешака из ранијих периода које се у складу са рачуноводственом политиком Коморе не сматрају материјално значајним грешкама, врше се у финансијским извештајима за период у којем су те грешке установљене.</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r>
        <w:rPr>
          <w:rFonts w:ascii="Times New Roman" w:hAnsi="Times New Roman" w:cs="Times New Roman"/>
          <w:sz w:val="24"/>
          <w:szCs w:val="24"/>
        </w:rPr>
        <w:t>4.4 Догађаји након датума биланса</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Комора признате износе у финансијским извештајима усклађује са догађајима који су настали од датума биланса до датума под којим је одобрено објављивање финансијских извештаја, у следећим случајевима: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судска пресуда донета након датума биланса потврђује да је на датум биланса постојала садашња обавеза;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информација добијена након датума биланса потврђује да је вредност неког средства на датум биланса била умањена или да је износ претходно признатог губитка од обезвређења тог средства потребно ускладити, нпр: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стечај</w:t>
      </w:r>
      <w:proofErr w:type="gramEnd"/>
      <w:r>
        <w:rPr>
          <w:rFonts w:ascii="Times New Roman" w:hAnsi="Times New Roman" w:cs="Times New Roman"/>
          <w:sz w:val="24"/>
          <w:szCs w:val="24"/>
        </w:rPr>
        <w:t xml:space="preserve"> купца настао после датума Биланса стања обично потврђује да је губитак на рачуну потраживања већ постојао на датум биланса стања и да пословни субјект треба да коригује књиговодствену вредност потраживања од купца; 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продаја</w:t>
      </w:r>
      <w:proofErr w:type="gramEnd"/>
      <w:r>
        <w:rPr>
          <w:rFonts w:ascii="Times New Roman" w:hAnsi="Times New Roman" w:cs="Times New Roman"/>
          <w:sz w:val="24"/>
          <w:szCs w:val="24"/>
        </w:rPr>
        <w:t xml:space="preserve"> залиха после датума Биланса стања може да пружи доказ о њиховој нето продајној вредности на датум биланса стања;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утврђивање</w:t>
      </w:r>
      <w:proofErr w:type="gramEnd"/>
      <w:r>
        <w:rPr>
          <w:rFonts w:ascii="Times New Roman" w:hAnsi="Times New Roman" w:cs="Times New Roman"/>
          <w:sz w:val="24"/>
          <w:szCs w:val="24"/>
        </w:rPr>
        <w:t xml:space="preserve">, после датума Биланса стања, набавне вредности имовине која је купљена пре датума Биланса стања, или утврђивање новчаних прилива од продаје имовине пре датума Биланса стања;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утврђивање</w:t>
      </w:r>
      <w:proofErr w:type="gramEnd"/>
      <w:r>
        <w:rPr>
          <w:rFonts w:ascii="Times New Roman" w:hAnsi="Times New Roman" w:cs="Times New Roman"/>
          <w:sz w:val="24"/>
          <w:szCs w:val="24"/>
        </w:rPr>
        <w:t xml:space="preserve"> висине добити за расподелу или исплату накнада после датума Биланса стања, ако је на датум Биланса стања имала садашњу законску или изведену обавезу за сваку такву исплату као резултат догађаја насталих пре тог датума, 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откривање</w:t>
      </w:r>
      <w:proofErr w:type="gramEnd"/>
      <w:r>
        <w:rPr>
          <w:rFonts w:ascii="Times New Roman" w:hAnsi="Times New Roman" w:cs="Times New Roman"/>
          <w:sz w:val="24"/>
          <w:szCs w:val="24"/>
        </w:rPr>
        <w:t xml:space="preserve"> преваре или грешке због којих су финансијски извештаји неисправни.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Након датума биланса стања није било догађ</w:t>
      </w:r>
      <w:r w:rsidR="00AA7348">
        <w:rPr>
          <w:rFonts w:ascii="Times New Roman" w:hAnsi="Times New Roman" w:cs="Times New Roman"/>
          <w:sz w:val="24"/>
          <w:szCs w:val="24"/>
        </w:rPr>
        <w:t>аја који би захтевали корекцију</w:t>
      </w:r>
      <w:r w:rsidR="00AA7348">
        <w:rPr>
          <w:rFonts w:ascii="Times New Roman" w:hAnsi="Times New Roman" w:cs="Times New Roman"/>
          <w:sz w:val="24"/>
          <w:szCs w:val="24"/>
          <w:lang w:val="sr-Cyrl-CS"/>
        </w:rPr>
        <w:t xml:space="preserve"> </w:t>
      </w:r>
      <w:r>
        <w:rPr>
          <w:rFonts w:ascii="Times New Roman" w:hAnsi="Times New Roman" w:cs="Times New Roman"/>
          <w:sz w:val="24"/>
          <w:szCs w:val="24"/>
        </w:rPr>
        <w:t>финансијских извештаја или обелодањивање.</w:t>
      </w:r>
      <w:proofErr w:type="gramEnd"/>
    </w:p>
    <w:p w:rsidR="00287D75" w:rsidRDefault="0057148B">
      <w:pPr>
        <w:pStyle w:val="wyq050---odeljak"/>
        <w:rPr>
          <w:rFonts w:ascii="Times New Roman" w:hAnsi="Times New Roman" w:cs="Times New Roman"/>
          <w:sz w:val="24"/>
          <w:szCs w:val="24"/>
        </w:rPr>
      </w:pPr>
      <w:r>
        <w:rPr>
          <w:rFonts w:ascii="Times New Roman" w:hAnsi="Times New Roman" w:cs="Times New Roman"/>
          <w:sz w:val="24"/>
          <w:szCs w:val="24"/>
        </w:rPr>
        <w:t>5. Усвојене и примењенене рачуноводствене политике</w:t>
      </w:r>
    </w:p>
    <w:p w:rsidR="00287D75" w:rsidRDefault="0057148B">
      <w:pPr>
        <w:pStyle w:val="wyq070---podpododeljak-kurziv"/>
        <w:rPr>
          <w:rFonts w:ascii="Times New Roman" w:hAnsi="Times New Roman" w:cs="Times New Roman"/>
          <w:sz w:val="24"/>
          <w:szCs w:val="24"/>
        </w:rPr>
      </w:pPr>
      <w:r>
        <w:rPr>
          <w:rFonts w:ascii="Times New Roman" w:hAnsi="Times New Roman" w:cs="Times New Roman"/>
          <w:sz w:val="24"/>
          <w:szCs w:val="24"/>
        </w:rPr>
        <w:t xml:space="preserve">5.1 Некретнине, постројења и опрема </w:t>
      </w:r>
    </w:p>
    <w:p w:rsidR="00287D75" w:rsidRDefault="0057148B">
      <w:pPr>
        <w:pStyle w:val="Normal2"/>
        <w:jc w:val="both"/>
        <w:rPr>
          <w:rFonts w:ascii="Times New Roman" w:hAnsi="Times New Roman" w:cs="Times New Roman"/>
          <w:sz w:val="24"/>
          <w:szCs w:val="24"/>
        </w:rPr>
      </w:pPr>
      <w:bookmarkStart w:id="1" w:name="str_11"/>
      <w:bookmarkEnd w:id="1"/>
      <w:r>
        <w:rPr>
          <w:rFonts w:ascii="Times New Roman" w:hAnsi="Times New Roman" w:cs="Times New Roman"/>
          <w:sz w:val="24"/>
          <w:szCs w:val="24"/>
        </w:rPr>
        <w:t xml:space="preserve">Дугорочна материјална имовина је она коју пословни субјект поседује: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коришћење у производњи производа или испоруци роба и услуга, за давање у оперативни лизинг или за обављање административних послова;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коју се очекује да ће се користити дуже од једне године; 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која је намењена за коришћење на трајној основи у сврху активности пословног субјекта.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Дугорочна материјална имовина обухвата грађевинск</w:t>
      </w:r>
      <w:r w:rsidR="00AA7348">
        <w:rPr>
          <w:rFonts w:ascii="Times New Roman" w:hAnsi="Times New Roman" w:cs="Times New Roman"/>
          <w:sz w:val="24"/>
          <w:szCs w:val="24"/>
        </w:rPr>
        <w:t>е објекте, постројења и опрему</w:t>
      </w:r>
      <w:proofErr w:type="gramStart"/>
      <w:r w:rsidR="00AA7348">
        <w:rPr>
          <w:rFonts w:ascii="Times New Roman" w:hAnsi="Times New Roman" w:cs="Times New Roman"/>
          <w:sz w:val="24"/>
          <w:szCs w:val="24"/>
        </w:rPr>
        <w:t>,</w:t>
      </w:r>
      <w:r>
        <w:rPr>
          <w:rFonts w:ascii="Times New Roman" w:hAnsi="Times New Roman" w:cs="Times New Roman"/>
          <w:sz w:val="24"/>
          <w:szCs w:val="24"/>
        </w:rPr>
        <w:t>транспортна</w:t>
      </w:r>
      <w:proofErr w:type="gramEnd"/>
      <w:r>
        <w:rPr>
          <w:rFonts w:ascii="Times New Roman" w:hAnsi="Times New Roman" w:cs="Times New Roman"/>
          <w:sz w:val="24"/>
          <w:szCs w:val="24"/>
        </w:rPr>
        <w:t xml:space="preserve"> средства, намештај, алат и инвентар са корисним веком употребе дужим од годину дана, авансе плаћене за дугорочну материјалну имовину и осталу дугорочну материјалну имовину. </w:t>
      </w:r>
    </w:p>
    <w:p w:rsidR="00287D75" w:rsidRPr="00AA7348" w:rsidRDefault="0057148B">
      <w:pPr>
        <w:pStyle w:val="Normal2"/>
        <w:jc w:val="both"/>
        <w:rPr>
          <w:rFonts w:ascii="Times New Roman" w:hAnsi="Times New Roman" w:cs="Times New Roman"/>
          <w:sz w:val="24"/>
          <w:szCs w:val="24"/>
          <w:lang w:val="sr-Cyrl-CS"/>
        </w:rPr>
      </w:pPr>
      <w:r>
        <w:rPr>
          <w:rFonts w:ascii="Times New Roman" w:hAnsi="Times New Roman" w:cs="Times New Roman"/>
          <w:sz w:val="24"/>
          <w:szCs w:val="24"/>
        </w:rPr>
        <w:t>Дугорочна материјална имовина се п</w:t>
      </w:r>
      <w:r w:rsidR="00AA7348">
        <w:rPr>
          <w:rFonts w:ascii="Times New Roman" w:hAnsi="Times New Roman" w:cs="Times New Roman"/>
          <w:sz w:val="24"/>
          <w:szCs w:val="24"/>
        </w:rPr>
        <w:t>ризнаје као средство само, ако:</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је</w:t>
      </w:r>
      <w:proofErr w:type="gramEnd"/>
      <w:r>
        <w:rPr>
          <w:rFonts w:ascii="Times New Roman" w:hAnsi="Times New Roman" w:cs="Times New Roman"/>
          <w:sz w:val="24"/>
          <w:szCs w:val="24"/>
        </w:rPr>
        <w:t xml:space="preserve"> вероватно да ће будуће економске користи повезане са тим средством притицати у пословни субјект; 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се</w:t>
      </w:r>
      <w:proofErr w:type="gramEnd"/>
      <w:r>
        <w:rPr>
          <w:rFonts w:ascii="Times New Roman" w:hAnsi="Times New Roman" w:cs="Times New Roman"/>
          <w:sz w:val="24"/>
          <w:szCs w:val="24"/>
        </w:rPr>
        <w:t xml:space="preserve"> набавна вредност, односно цена коштања тог средства може поуздано измерити.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Дугорочна материјална имовина која испуњава услове за признавање као средство, почетно се мери по набавној вредности, односно цени коштања.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Након почетног признавања, дугорочна материјална имовина се мери по набавној вредности, односно цени коштања умањеној за акумулирану амортизацију и за евентуалне акумулиране губитке по основу обезвређења.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Накнадни издаци се укључују у набавну вредност ако задовољавају наведене услове за признавање.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Набавна вредност (цена коштања) дугорочне материјалне имовине обухвата: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фактурну</w:t>
      </w:r>
      <w:proofErr w:type="gramEnd"/>
      <w:r>
        <w:rPr>
          <w:rFonts w:ascii="Times New Roman" w:hAnsi="Times New Roman" w:cs="Times New Roman"/>
          <w:sz w:val="24"/>
          <w:szCs w:val="24"/>
        </w:rPr>
        <w:t xml:space="preserve"> цену, укључујући увозне таксе и ПДВ који се не може одбити као претходни порез, након одузимања трговачких попуста и рабата;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све</w:t>
      </w:r>
      <w:proofErr w:type="gramEnd"/>
      <w:r>
        <w:rPr>
          <w:rFonts w:ascii="Times New Roman" w:hAnsi="Times New Roman" w:cs="Times New Roman"/>
          <w:sz w:val="24"/>
          <w:szCs w:val="24"/>
        </w:rPr>
        <w:t xml:space="preserve"> трошкове који се могу директно приписати довођењу средства на локацију и у стање које је неопходно да би средство могло функционисати, на начин на који то очекује управа;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иницијалну</w:t>
      </w:r>
      <w:proofErr w:type="gramEnd"/>
      <w:r>
        <w:rPr>
          <w:rFonts w:ascii="Times New Roman" w:hAnsi="Times New Roman" w:cs="Times New Roman"/>
          <w:sz w:val="24"/>
          <w:szCs w:val="24"/>
        </w:rPr>
        <w:t xml:space="preserve"> процену трошкова демонтаже, уклањања средства и обнове подручја на којем је средство лоцирано, што је обавеза која се пословном субјекту намеће било када се средство набави или као последица коришћења средства у току одређеног периода за све друге сврхе осим за производњу залиха у том периоду.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Трошкови који се могу директно приписати су: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трошкови</w:t>
      </w:r>
      <w:proofErr w:type="gramEnd"/>
      <w:r>
        <w:rPr>
          <w:rFonts w:ascii="Times New Roman" w:hAnsi="Times New Roman" w:cs="Times New Roman"/>
          <w:sz w:val="24"/>
          <w:szCs w:val="24"/>
        </w:rPr>
        <w:t xml:space="preserve"> примања запослених који настају директно у изградњи или набавци некретнине, постројења и опреме;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трошкови</w:t>
      </w:r>
      <w:proofErr w:type="gramEnd"/>
      <w:r>
        <w:rPr>
          <w:rFonts w:ascii="Times New Roman" w:hAnsi="Times New Roman" w:cs="Times New Roman"/>
          <w:sz w:val="24"/>
          <w:szCs w:val="24"/>
        </w:rPr>
        <w:t xml:space="preserve"> припреме терена;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иницијални</w:t>
      </w:r>
      <w:proofErr w:type="gramEnd"/>
      <w:r>
        <w:rPr>
          <w:rFonts w:ascii="Times New Roman" w:hAnsi="Times New Roman" w:cs="Times New Roman"/>
          <w:sz w:val="24"/>
          <w:szCs w:val="24"/>
        </w:rPr>
        <w:t xml:space="preserve"> трошкови испоруке и манипулативни трошкови;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трошкови</w:t>
      </w:r>
      <w:proofErr w:type="gramEnd"/>
      <w:r>
        <w:rPr>
          <w:rFonts w:ascii="Times New Roman" w:hAnsi="Times New Roman" w:cs="Times New Roman"/>
          <w:sz w:val="24"/>
          <w:szCs w:val="24"/>
        </w:rPr>
        <w:t xml:space="preserve"> инсталирања и монтаже;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трошкови</w:t>
      </w:r>
      <w:proofErr w:type="gramEnd"/>
      <w:r>
        <w:rPr>
          <w:rFonts w:ascii="Times New Roman" w:hAnsi="Times New Roman" w:cs="Times New Roman"/>
          <w:sz w:val="24"/>
          <w:szCs w:val="24"/>
        </w:rPr>
        <w:t xml:space="preserve"> провере да ли средство нормално функционише, умањени за нето приходе од продаје било ког средства произведеног током довођења средства на дату локацију и у дато стање (као што су узорци произведени приликом тестирања опреме); 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хонорари</w:t>
      </w:r>
      <w:proofErr w:type="gramEnd"/>
      <w:r>
        <w:rPr>
          <w:rFonts w:ascii="Times New Roman" w:hAnsi="Times New Roman" w:cs="Times New Roman"/>
          <w:sz w:val="24"/>
          <w:szCs w:val="24"/>
        </w:rPr>
        <w:t xml:space="preserve"> стручњака.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Пословни субјект је обавезан да утврди трошак амортизације одвојено за сваки значајан део ставке материјалне имовине.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Сваки део неке некретнине, постројења и опреме, чија је набавна вредност, односно цена коштања значајна у односу на укупну набавну вредност датог средства се амортизује посебно.</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Пословни субјект распоређује износ који је почетно признат за неку некретнину, постројење и опрему на њихове значајне делове и посебно амортизује сваки такав део.</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Један материјално значајан део некретнине, постројења и опреме може имати исти корисни век и метод амортизације као и други материјално значајан део тог средства.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Трошак амортизације за сваки период, признаје се у Билансу успеха, осим ако није укључен у књиговодствену вредност другог средства.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Износ који се амортизује, алоцира се на систематској основи у току корисног века средства.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Поправке и одржавање средства не негирају потребу његовог амортизовања.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Амортизација средства започиње од првог дана наредног месеца у односу на месец када оно постане расположиво за коришћење, то јест када се налази на локацији и у стању које је неопходно да средство функционише на начин на који то предвиђа управа.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Амортизација средства престаје на датум ранијег догађаја: датум када је средство класификовано као оно које се држи за продају (или је укључено у групу за отуђење која се класификује као група средстава која се држе за продају) или датум престанка признавања средства. </w:t>
      </w:r>
      <w:proofErr w:type="gramStart"/>
      <w:r>
        <w:rPr>
          <w:rFonts w:ascii="Times New Roman" w:hAnsi="Times New Roman" w:cs="Times New Roman"/>
          <w:sz w:val="24"/>
          <w:szCs w:val="24"/>
        </w:rPr>
        <w:t>Дакле вршење амортизације не престаје када се средство не користи или када се не користи активно, осим ако је оно у потпуности амортизовано.</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При утврђивању корисног века трајања средстава, разматрају се следећи фактори: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очекивана</w:t>
      </w:r>
      <w:proofErr w:type="gramEnd"/>
      <w:r>
        <w:rPr>
          <w:rFonts w:ascii="Times New Roman" w:hAnsi="Times New Roman" w:cs="Times New Roman"/>
          <w:sz w:val="24"/>
          <w:szCs w:val="24"/>
        </w:rPr>
        <w:t xml:space="preserve"> искоришћеност средства се процењује на основу очекиваног капацитета средства или физичких учинака;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очекивано</w:t>
      </w:r>
      <w:proofErr w:type="gramEnd"/>
      <w:r>
        <w:rPr>
          <w:rFonts w:ascii="Times New Roman" w:hAnsi="Times New Roman" w:cs="Times New Roman"/>
          <w:sz w:val="24"/>
          <w:szCs w:val="24"/>
        </w:rPr>
        <w:t xml:space="preserve"> физичко хабање које зависи од фактора пословања, као што су број смена у којима ће се средство користити, програм поправљања и одражавања, и брига о средству и његово одржавање док се оно не користи.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техничка</w:t>
      </w:r>
      <w:proofErr w:type="gramEnd"/>
      <w:r>
        <w:rPr>
          <w:rFonts w:ascii="Times New Roman" w:hAnsi="Times New Roman" w:cs="Times New Roman"/>
          <w:sz w:val="24"/>
          <w:szCs w:val="24"/>
        </w:rPr>
        <w:t xml:space="preserve"> или комерцијална застарелост која настаје због промена или побољшања у производњи, или због промене у тржишној потражњи за производом или услугом који се пружају уз помоћ тог средства.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законска</w:t>
      </w:r>
      <w:proofErr w:type="gramEnd"/>
      <w:r>
        <w:rPr>
          <w:rFonts w:ascii="Times New Roman" w:hAnsi="Times New Roman" w:cs="Times New Roman"/>
          <w:sz w:val="24"/>
          <w:szCs w:val="24"/>
        </w:rPr>
        <w:t xml:space="preserve"> или слична ограничења коришћења средства, као што је истек рока лизинга. </w:t>
      </w:r>
    </w:p>
    <w:p w:rsidR="00287D75" w:rsidRDefault="0057148B">
      <w:pPr>
        <w:pStyle w:val="Normal2"/>
        <w:jc w:val="both"/>
        <w:rPr>
          <w:rFonts w:ascii="Times New Roman" w:hAnsi="Times New Roman" w:cs="Times New Roman"/>
          <w:sz w:val="24"/>
          <w:szCs w:val="24"/>
          <w:lang w:val="sr-Cyrl-CS"/>
        </w:rPr>
      </w:pPr>
      <w:proofErr w:type="gramStart"/>
      <w:r>
        <w:rPr>
          <w:rFonts w:ascii="Times New Roman" w:hAnsi="Times New Roman" w:cs="Times New Roman"/>
          <w:sz w:val="24"/>
          <w:szCs w:val="24"/>
        </w:rPr>
        <w:t>Корисни век трајања средства дефинише се помоћу његове очекиване користи за пословни субјект.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Процена корисног века средства, је ствар просуђивања заснованог на искуству са сличним средствима.</w:t>
      </w:r>
      <w:proofErr w:type="gramEnd"/>
      <w:r>
        <w:rPr>
          <w:rFonts w:ascii="Times New Roman" w:hAnsi="Times New Roman" w:cs="Times New Roman"/>
          <w:sz w:val="24"/>
          <w:szCs w:val="24"/>
        </w:rPr>
        <w:t xml:space="preserve"> </w:t>
      </w:r>
    </w:p>
    <w:p w:rsidR="00AA7348" w:rsidRPr="00AA7348" w:rsidRDefault="00AA7348">
      <w:pPr>
        <w:pStyle w:val="Normal2"/>
        <w:jc w:val="both"/>
        <w:rPr>
          <w:rFonts w:ascii="Times New Roman" w:hAnsi="Times New Roman" w:cs="Times New Roman"/>
          <w:sz w:val="24"/>
          <w:szCs w:val="24"/>
          <w:lang w:val="sr-Cyrl-CS"/>
        </w:rPr>
      </w:pP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Комора поседује пословни простор у вишеспратној згради са више власника који су сви носиоци права коришћења на сразмерном делу земљишта под објектом.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Како не постоји могућност поузданог утврђивања вредности делова земљишта, нити би утврђивање те вредности имало економског смисла јер власници делова објекта никада неће ни доћи у ситуацију да располажу земљиштем као таквим, у таквим околностима сматрамо да је вредност земљишта безначајна па није посебно ни исказана.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Објекти имају ограничени корисни век трајања и због тога су средства која се амортизују.</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Коришћени метод амортизације одражава начин очекиваног трошења будућих економских користи од средства.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Метод амортизације, који се примењује на неко средство, проверава се најмање једном, на крају сваке финансијске године, и ако постоје значајне промене у очекиваној динамици трошења будућих економских користи које су садржане у средству, метод се мења да би се одразила промењена динамика. </w:t>
      </w:r>
      <w:proofErr w:type="gramStart"/>
      <w:r>
        <w:rPr>
          <w:rFonts w:ascii="Times New Roman" w:hAnsi="Times New Roman" w:cs="Times New Roman"/>
          <w:sz w:val="24"/>
          <w:szCs w:val="24"/>
        </w:rPr>
        <w:t>Такву промену треба обрачунати као промену рачуноводствене процене.</w:t>
      </w:r>
      <w:proofErr w:type="gramEnd"/>
      <w:r>
        <w:rPr>
          <w:rFonts w:ascii="Times New Roman" w:hAnsi="Times New Roman" w:cs="Times New Roman"/>
          <w:sz w:val="24"/>
          <w:szCs w:val="24"/>
        </w:rPr>
        <w:t xml:space="preserve"> </w:t>
      </w:r>
    </w:p>
    <w:p w:rsidR="00287D75" w:rsidRDefault="0057148B">
      <w:pPr>
        <w:pStyle w:val="Normal11"/>
        <w:jc w:val="both"/>
        <w:rPr>
          <w:rFonts w:ascii="Times New Roman" w:hAnsi="Times New Roman" w:cs="Times New Roman"/>
          <w:sz w:val="24"/>
          <w:szCs w:val="24"/>
        </w:rPr>
      </w:pPr>
      <w:proofErr w:type="gramStart"/>
      <w:r>
        <w:rPr>
          <w:rFonts w:ascii="Times New Roman" w:hAnsi="Times New Roman" w:cs="Times New Roman"/>
          <w:sz w:val="24"/>
          <w:szCs w:val="24"/>
        </w:rPr>
        <w:t>За алокацију износа који се амортизује систематски током кориснога века трајања средства, Комора користи метод праволинијског отписа (пропорционална метода).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Тај метод се конзистентно примењује из периода у период осим ако не дође до промене очекиване динамике трошења тих будућих економских користи.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Да би се утврдило да ли је вредност неке ставке некретнина, постројења и опреме умањена, пословни субјект проверава књиговодствену вредност својих средстава, када и утврђује надокнадиву вредност средства и када признаје или поништава признавање губитка услед умањења вредности.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Књиговодствена вредност некретнине, постројења и опреме престаје да се признаје: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приликом</w:t>
      </w:r>
      <w:proofErr w:type="gramEnd"/>
      <w:r>
        <w:rPr>
          <w:rFonts w:ascii="Times New Roman" w:hAnsi="Times New Roman" w:cs="Times New Roman"/>
          <w:sz w:val="24"/>
          <w:szCs w:val="24"/>
        </w:rPr>
        <w:t xml:space="preserve"> отуђења; или </w:t>
      </w:r>
    </w:p>
    <w:p w:rsidR="00287D75" w:rsidRDefault="0057148B">
      <w:pPr>
        <w:pStyle w:val="uvuceni"/>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када</w:t>
      </w:r>
      <w:proofErr w:type="gramEnd"/>
      <w:r>
        <w:rPr>
          <w:rFonts w:ascii="Times New Roman" w:hAnsi="Times New Roman" w:cs="Times New Roman"/>
          <w:sz w:val="24"/>
          <w:szCs w:val="24"/>
        </w:rPr>
        <w:t xml:space="preserve"> се од њиховог коришћења или отуђења не очекују будуће економске користи.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Добитак или губитак који настане приликом престанка признавања некретнине, постројења и опреме се укључује у добитак или губитак у Билансу успеха онда када то средство престаје да се признаје.</w:t>
      </w:r>
      <w:proofErr w:type="gramEnd"/>
      <w:r>
        <w:rPr>
          <w:rFonts w:ascii="Times New Roman" w:hAnsi="Times New Roman" w:cs="Times New Roman"/>
          <w:sz w:val="24"/>
          <w:szCs w:val="24"/>
        </w:rPr>
        <w:t xml:space="preserve"> </w:t>
      </w:r>
    </w:p>
    <w:tbl>
      <w:tblPr>
        <w:tblW w:w="9606"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662"/>
        <w:gridCol w:w="1549"/>
        <w:gridCol w:w="2268"/>
        <w:gridCol w:w="2127"/>
      </w:tblGrid>
      <w:tr w:rsidR="00287D75">
        <w:tc>
          <w:tcPr>
            <w:tcW w:w="3661"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Опис</w:t>
            </w:r>
          </w:p>
        </w:tc>
        <w:tc>
          <w:tcPr>
            <w:tcW w:w="154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Рачун</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Корисни век трајања</w:t>
            </w:r>
          </w:p>
        </w:tc>
        <w:tc>
          <w:tcPr>
            <w:tcW w:w="2127"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Стопа амортизације</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FDE9D9"/>
            <w:tcMar>
              <w:left w:w="93" w:type="dxa"/>
            </w:tcMar>
          </w:tcPr>
          <w:p w:rsidR="00287D75" w:rsidRDefault="0057148B">
            <w:pPr>
              <w:pStyle w:val="uvuceni"/>
              <w:rPr>
                <w:rFonts w:ascii="Times New Roman" w:hAnsi="Times New Roman" w:cs="Times New Roman"/>
                <w:sz w:val="24"/>
                <w:szCs w:val="24"/>
              </w:rPr>
            </w:pPr>
            <w:r>
              <w:rPr>
                <w:rFonts w:ascii="Times New Roman" w:hAnsi="Times New Roman" w:cs="Times New Roman"/>
                <w:sz w:val="24"/>
                <w:szCs w:val="24"/>
              </w:rPr>
              <w:t xml:space="preserve">Некретнине </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2"/>
              <w:spacing w:before="280" w:after="280"/>
              <w:jc w:val="center"/>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2"/>
              <w:spacing w:before="280" w:after="280"/>
              <w:jc w:val="center"/>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2"/>
              <w:spacing w:before="280" w:after="280"/>
              <w:rPr>
                <w:rFonts w:ascii="Times New Roman" w:hAnsi="Times New Roman" w:cs="Times New Roman"/>
                <w:sz w:val="24"/>
                <w:szCs w:val="24"/>
              </w:rPr>
            </w:pP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Грађевински објекти</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02200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40,00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2,5%</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FDE9D9"/>
            <w:tcMar>
              <w:left w:w="93" w:type="dxa"/>
            </w:tcMar>
          </w:tcPr>
          <w:p w:rsidR="00287D75" w:rsidRDefault="0057148B">
            <w:pPr>
              <w:pStyle w:val="uvuceni"/>
              <w:rPr>
                <w:rFonts w:ascii="Times New Roman" w:hAnsi="Times New Roman" w:cs="Times New Roman"/>
                <w:sz w:val="24"/>
                <w:szCs w:val="24"/>
              </w:rPr>
            </w:pPr>
            <w:r>
              <w:rPr>
                <w:rFonts w:ascii="Times New Roman" w:hAnsi="Times New Roman" w:cs="Times New Roman"/>
                <w:sz w:val="24"/>
                <w:szCs w:val="24"/>
              </w:rPr>
              <w:t>Опрема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2"/>
              <w:spacing w:before="280" w:after="280"/>
              <w:jc w:val="center"/>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2"/>
              <w:spacing w:before="280" w:after="280"/>
              <w:jc w:val="center"/>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2"/>
              <w:spacing w:before="280" w:after="280"/>
              <w:jc w:val="center"/>
              <w:rPr>
                <w:rFonts w:ascii="Times New Roman" w:hAnsi="Times New Roman" w:cs="Times New Roman"/>
                <w:sz w:val="24"/>
                <w:szCs w:val="24"/>
              </w:rPr>
            </w:pP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Опрема за канцеларије</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lastRenderedPageBreak/>
              <w:t>Намештај за кухиње</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Телефон. и тел. централе</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5,00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20%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Телефони и телефакс</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5,00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20%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Радио и тв опрема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5,00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20%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Писаће и рачунске машине</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6,66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15%</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Електронска опрема и рачунари</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3,33 године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30%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Фотокопир апарати</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6,66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15%</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Опрема за загревање и вентилацију</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Ватрогасна опрема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02339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6,66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15%</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Возила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02340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10,00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10%</w:t>
            </w:r>
          </w:p>
        </w:tc>
      </w:tr>
      <w:tr w:rsidR="00287D75">
        <w:tc>
          <w:tcPr>
            <w:tcW w:w="3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rPr>
                <w:rFonts w:ascii="Times New Roman" w:hAnsi="Times New Roman" w:cs="Times New Roman"/>
                <w:sz w:val="24"/>
                <w:szCs w:val="24"/>
              </w:rPr>
            </w:pPr>
            <w:r>
              <w:rPr>
                <w:rFonts w:ascii="Times New Roman" w:hAnsi="Times New Roman" w:cs="Times New Roman"/>
                <w:sz w:val="24"/>
                <w:szCs w:val="24"/>
              </w:rPr>
              <w:t>Остала опрема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02341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6,66 година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2"/>
              <w:spacing w:before="280" w:after="280"/>
              <w:jc w:val="center"/>
              <w:rPr>
                <w:rFonts w:ascii="Times New Roman" w:hAnsi="Times New Roman" w:cs="Times New Roman"/>
                <w:sz w:val="24"/>
                <w:szCs w:val="24"/>
              </w:rPr>
            </w:pPr>
            <w:r>
              <w:rPr>
                <w:rFonts w:ascii="Times New Roman" w:hAnsi="Times New Roman" w:cs="Times New Roman"/>
                <w:sz w:val="24"/>
                <w:szCs w:val="24"/>
              </w:rPr>
              <w:t>15%</w:t>
            </w:r>
          </w:p>
        </w:tc>
      </w:tr>
    </w:tbl>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Обрачун амортизације некретнина, постројења и опреме почиње од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наредном месецу у односу на месец када се ова средства ставе у употребу. </w:t>
      </w:r>
    </w:p>
    <w:p w:rsidR="00287D75" w:rsidRDefault="0057148B">
      <w:pPr>
        <w:pStyle w:val="wyq070---podpododeljak-kurziv"/>
        <w:rPr>
          <w:rFonts w:ascii="Times New Roman" w:hAnsi="Times New Roman" w:cs="Times New Roman"/>
          <w:sz w:val="24"/>
          <w:szCs w:val="24"/>
        </w:rPr>
      </w:pPr>
      <w:bookmarkStart w:id="2" w:name="str_14"/>
      <w:bookmarkEnd w:id="2"/>
      <w:r>
        <w:rPr>
          <w:rFonts w:ascii="Times New Roman" w:hAnsi="Times New Roman" w:cs="Times New Roman"/>
          <w:sz w:val="24"/>
          <w:szCs w:val="24"/>
        </w:rPr>
        <w:t xml:space="preserve">5.2 Финансијски инструменти </w:t>
      </w:r>
    </w:p>
    <w:p w:rsidR="00287D75" w:rsidRDefault="0057148B">
      <w:pPr>
        <w:pStyle w:val="Normal2"/>
        <w:jc w:val="both"/>
        <w:rPr>
          <w:rFonts w:ascii="Times New Roman" w:hAnsi="Times New Roman" w:cs="Times New Roman"/>
          <w:sz w:val="24"/>
          <w:szCs w:val="24"/>
        </w:rPr>
      </w:pPr>
      <w:bookmarkStart w:id="3" w:name="clan_17"/>
      <w:bookmarkEnd w:id="3"/>
      <w:proofErr w:type="gramStart"/>
      <w:r>
        <w:rPr>
          <w:rFonts w:ascii="Times New Roman" w:hAnsi="Times New Roman" w:cs="Times New Roman"/>
          <w:sz w:val="24"/>
          <w:szCs w:val="24"/>
        </w:rPr>
        <w:t>Финансијски инструмент је сваки уговор на основу кога настаје финансијска имовина једног пословног субјекта и финансијска обавеза или власнички инструмент другог пословног субјекта.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Удели и акције (власнички инструмент) је сваки уговор који доказује удео у капиталу другог пословног субјекта.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Зајмови и потраживања су недериватна финансијска имовина са фиксним или одредивим плаћањима која не котирају на активном тржишту.</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bookmarkStart w:id="4" w:name="str_15"/>
      <w:bookmarkEnd w:id="4"/>
      <w:r>
        <w:rPr>
          <w:rFonts w:ascii="Times New Roman" w:hAnsi="Times New Roman" w:cs="Times New Roman"/>
          <w:sz w:val="24"/>
          <w:szCs w:val="24"/>
        </w:rPr>
        <w:t xml:space="preserve">5.3 Залихе </w:t>
      </w:r>
    </w:p>
    <w:p w:rsidR="00287D75" w:rsidRDefault="0057148B">
      <w:pPr>
        <w:pStyle w:val="Normal2"/>
        <w:jc w:val="both"/>
        <w:rPr>
          <w:rFonts w:ascii="Times New Roman" w:hAnsi="Times New Roman" w:cs="Times New Roman"/>
          <w:sz w:val="24"/>
          <w:szCs w:val="24"/>
        </w:rPr>
      </w:pPr>
      <w:bookmarkStart w:id="5" w:name="clan_18"/>
      <w:bookmarkEnd w:id="5"/>
      <w:proofErr w:type="gramStart"/>
      <w:r>
        <w:rPr>
          <w:rFonts w:ascii="Times New Roman" w:hAnsi="Times New Roman" w:cs="Times New Roman"/>
          <w:sz w:val="24"/>
          <w:szCs w:val="24"/>
        </w:rPr>
        <w:t>Залихе су краткорочна материјална имовина у облику основног и помоћног материјала који се троши приликом пружања услуга.</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Залихе се мере по набавној цени, односно цени коштања или по нето тржишној вредности у зависности која је вредност нижа.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 набавну вредност залиха укључују се сви трошкови набавке и други трошкови који су настали довођењем залиха на садашњу локацију и садашње стање.</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Набавна вредност залиха обухвата фактурну цену, увозне царине и друге таксе (осим оних које субјект може касније да поврати од пореских органа) и трошкове превоза, манипулативне и друге трошкове који се могу директно приписати производњи готових производа, набавци материјала и услугама.</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Трговачки попусти, рабати и друге сличне ставке се одузимају при одређивању трошкова набавке.</w:t>
      </w:r>
      <w:proofErr w:type="gramEnd"/>
      <w:r>
        <w:rPr>
          <w:rFonts w:ascii="Times New Roman" w:hAnsi="Times New Roman" w:cs="Times New Roman"/>
          <w:sz w:val="24"/>
          <w:szCs w:val="24"/>
        </w:rPr>
        <w:t xml:space="preserve"> </w:t>
      </w:r>
    </w:p>
    <w:p w:rsidR="00287D75" w:rsidRDefault="0057148B">
      <w:pPr>
        <w:pStyle w:val="wyq090---pododsek"/>
        <w:rPr>
          <w:rFonts w:ascii="Times New Roman" w:hAnsi="Times New Roman" w:cs="Times New Roman"/>
          <w:sz w:val="24"/>
          <w:szCs w:val="24"/>
        </w:rPr>
      </w:pPr>
      <w:bookmarkStart w:id="6" w:name="clan_19"/>
      <w:bookmarkEnd w:id="6"/>
      <w:r>
        <w:rPr>
          <w:rFonts w:ascii="Times New Roman" w:hAnsi="Times New Roman" w:cs="Times New Roman"/>
          <w:sz w:val="24"/>
          <w:szCs w:val="24"/>
        </w:rPr>
        <w:t xml:space="preserve">5.3.1 Залихе ситног инвентара </w:t>
      </w:r>
    </w:p>
    <w:p w:rsidR="00287D75" w:rsidRDefault="0057148B">
      <w:pPr>
        <w:pStyle w:val="Normal1"/>
        <w:jc w:val="both"/>
        <w:rPr>
          <w:rFonts w:ascii="Times New Roman" w:hAnsi="Times New Roman" w:cs="Times New Roman"/>
          <w:sz w:val="24"/>
          <w:szCs w:val="24"/>
        </w:rPr>
      </w:pPr>
      <w:bookmarkStart w:id="7" w:name="_GoBack"/>
      <w:bookmarkEnd w:id="7"/>
      <w:proofErr w:type="gramStart"/>
      <w:r>
        <w:rPr>
          <w:rFonts w:ascii="Times New Roman" w:hAnsi="Times New Roman" w:cs="Times New Roman"/>
          <w:sz w:val="24"/>
          <w:szCs w:val="24"/>
        </w:rPr>
        <w:t>Ситан инвентар чине средства која имају користан век трајања дужи од годину дана, а набавна вредност у време набавке је мања од 30.000,00 динара.</w:t>
      </w:r>
      <w:proofErr w:type="gramEnd"/>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Залихе ситног инвентара које се набављају од добављача мере се по набавној вредности, односно цени коштања или по нето тржишној вредности у зависности која је вредност нижа.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Набавну вредност или цену коштања залиха чине сви трошкови набавке и други трошкови настали довођењем залиха на њихово садашње место и стање.</w:t>
      </w:r>
      <w:proofErr w:type="gramEnd"/>
      <w:r>
        <w:rPr>
          <w:rFonts w:ascii="Times New Roman" w:hAnsi="Times New Roman" w:cs="Times New Roman"/>
          <w:sz w:val="24"/>
          <w:szCs w:val="24"/>
        </w:rPr>
        <w:t xml:space="preserve"> </w:t>
      </w:r>
    </w:p>
    <w:p w:rsidR="00287D75" w:rsidRDefault="0057148B">
      <w:pPr>
        <w:pStyle w:val="Normal1"/>
        <w:jc w:val="both"/>
        <w:rPr>
          <w:rFonts w:ascii="Times New Roman" w:hAnsi="Times New Roman" w:cs="Times New Roman"/>
          <w:sz w:val="24"/>
          <w:szCs w:val="24"/>
        </w:rPr>
      </w:pPr>
      <w:proofErr w:type="gramStart"/>
      <w:r>
        <w:rPr>
          <w:rFonts w:ascii="Times New Roman" w:hAnsi="Times New Roman" w:cs="Times New Roman"/>
          <w:sz w:val="24"/>
          <w:szCs w:val="24"/>
        </w:rPr>
        <w:t>Стављањем у употребу ситног инвентара отписује се 100% његове вредности.</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bookmarkStart w:id="8" w:name="str_16"/>
      <w:bookmarkEnd w:id="8"/>
      <w:r>
        <w:rPr>
          <w:rFonts w:ascii="Times New Roman" w:hAnsi="Times New Roman" w:cs="Times New Roman"/>
          <w:sz w:val="24"/>
          <w:szCs w:val="24"/>
        </w:rPr>
        <w:t xml:space="preserve">5.4 Краткорочни пласмани и потраживања </w:t>
      </w:r>
    </w:p>
    <w:p w:rsidR="00287D75" w:rsidRDefault="0057148B">
      <w:pPr>
        <w:pStyle w:val="Normal2"/>
        <w:jc w:val="both"/>
        <w:rPr>
          <w:rFonts w:ascii="Times New Roman" w:hAnsi="Times New Roman" w:cs="Times New Roman"/>
          <w:sz w:val="24"/>
          <w:szCs w:val="24"/>
        </w:rPr>
      </w:pPr>
      <w:bookmarkStart w:id="9" w:name="clan_21"/>
      <w:bookmarkEnd w:id="9"/>
      <w:proofErr w:type="gramStart"/>
      <w:r>
        <w:rPr>
          <w:rFonts w:ascii="Times New Roman" w:hAnsi="Times New Roman" w:cs="Times New Roman"/>
          <w:sz w:val="24"/>
          <w:szCs w:val="24"/>
        </w:rPr>
        <w:t>Краткорочни пласмани и потраживања су финансијски инструменти са роком доспелости за наплату до годину дана од дана почетног признавања.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Хартије од вредности и откупљене акције и удели других правних лица процењују се по набавној вредности или по тржишној вредности ако је она нижа.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Краткорочна потраживања процењују се по номиналној вредности, умањеној индиректно за процењени износ вероватне ненаплативости потраживања, а директно ако је немогућност наплате извесна и документована.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Финансијски пласмани и потраживања у страној валути, као и потраживања са валутном клаузулом процењују се по средњем курсу стране валуте на дан састављања финансијских извештаја, умањени индиректно за процењени износ вероватне ненаплативости, а директно ако је немогућност наплате извесна и документована.</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bookmarkStart w:id="10" w:name="str_17"/>
      <w:bookmarkEnd w:id="10"/>
      <w:r>
        <w:rPr>
          <w:rFonts w:ascii="Times New Roman" w:hAnsi="Times New Roman" w:cs="Times New Roman"/>
          <w:sz w:val="24"/>
          <w:szCs w:val="24"/>
        </w:rPr>
        <w:t xml:space="preserve">5.5 Готовински еквиваленти и готовина </w:t>
      </w:r>
    </w:p>
    <w:p w:rsidR="00287D75" w:rsidRDefault="0057148B">
      <w:pPr>
        <w:pStyle w:val="Normal2"/>
        <w:jc w:val="both"/>
        <w:rPr>
          <w:rFonts w:ascii="Times New Roman" w:hAnsi="Times New Roman" w:cs="Times New Roman"/>
          <w:sz w:val="24"/>
          <w:szCs w:val="24"/>
        </w:rPr>
      </w:pPr>
      <w:bookmarkStart w:id="11" w:name="clan_22"/>
      <w:bookmarkEnd w:id="11"/>
      <w:proofErr w:type="gramStart"/>
      <w:r>
        <w:rPr>
          <w:rFonts w:ascii="Times New Roman" w:hAnsi="Times New Roman" w:cs="Times New Roman"/>
          <w:sz w:val="24"/>
          <w:szCs w:val="24"/>
        </w:rPr>
        <w:t>Готовинским еквивалентима и готовином сматрају се хартије од вредности, депозити по виђењу, готовина, племенити метали и предмети од племенитих метала.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Хартије од вредности имају карактер готовинског еквивалента ако су непосредно уновчиве уз безначајан ризик смањења вредности и у познате износе готовине.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Хартије од вредности као готовински еквиваленти, депозити по виђењу и готовина процењују се по номиналној вредности.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Хартије од вредности, депозити по виђењу и готовина у страној валути процењују се по средњем курсу стране валуте на дан састављања финансијских извештаја.</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bookmarkStart w:id="12" w:name="str_18"/>
      <w:bookmarkEnd w:id="12"/>
      <w:r>
        <w:rPr>
          <w:rFonts w:ascii="Times New Roman" w:hAnsi="Times New Roman" w:cs="Times New Roman"/>
          <w:sz w:val="24"/>
          <w:szCs w:val="24"/>
        </w:rPr>
        <w:t xml:space="preserve">5.6 Активна временска разграничења </w:t>
      </w:r>
    </w:p>
    <w:p w:rsidR="00287D75" w:rsidRPr="00AA7348" w:rsidRDefault="0057148B">
      <w:pPr>
        <w:pStyle w:val="Normal2"/>
        <w:jc w:val="both"/>
        <w:rPr>
          <w:rFonts w:ascii="Times New Roman" w:hAnsi="Times New Roman" w:cs="Times New Roman"/>
          <w:sz w:val="24"/>
          <w:szCs w:val="24"/>
          <w:lang w:val="sr-Cyrl-CS"/>
        </w:rPr>
      </w:pPr>
      <w:bookmarkStart w:id="13" w:name="clan_23"/>
      <w:bookmarkEnd w:id="13"/>
      <w:proofErr w:type="gramStart"/>
      <w:r>
        <w:rPr>
          <w:rFonts w:ascii="Times New Roman" w:hAnsi="Times New Roman" w:cs="Times New Roman"/>
          <w:sz w:val="24"/>
          <w:szCs w:val="24"/>
        </w:rPr>
        <w:t>Рачуни активних временских разграничења представљају специфичне позиције биланса на којима се исказују временски разграничени расходи и приходи између два обрачунска периода, односно између Биланса успеха текуће и наредних година.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 циљу утврђивања реалног финансијског резултата, пре израде годишњих финансијских извештаја и закључка пословних књига врши се разграничење расхода и прихода на обрачунске периоде којима економски припадају, без обзира на моменат плаћања ра</w:t>
      </w:r>
      <w:r w:rsidR="00AA7348">
        <w:rPr>
          <w:rFonts w:ascii="Times New Roman" w:hAnsi="Times New Roman" w:cs="Times New Roman"/>
          <w:sz w:val="24"/>
          <w:szCs w:val="24"/>
        </w:rPr>
        <w:t>схода, односно наплате прихода.</w:t>
      </w:r>
      <w:proofErr w:type="gramEnd"/>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Рачуни активних и пасивних временских разграничења заснивају се на начелу настанка пословног догађаја.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овом начелу, учинци пословних промена и других догађаја се признају у моменту настанка (а не када се готовина или њен еквивалент прими или исплати) и евидентирају у пословним књигама и укључују у финансијске извештаје у периодима на који се односе.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r>
        <w:rPr>
          <w:rFonts w:ascii="Times New Roman" w:hAnsi="Times New Roman" w:cs="Times New Roman"/>
          <w:sz w:val="24"/>
          <w:szCs w:val="24"/>
        </w:rPr>
        <w:t xml:space="preserve">У активна временска разграничења спадају следеће ставке: унапред плаћени, односно фактурисани трошкови наредног периода, обрачунати приходи текућег периода за које нису из било којих разлога издате фактуре, а за које су настали трошкови у текућем обрачунском периоду и остала активна временска разграничења. </w:t>
      </w:r>
    </w:p>
    <w:p w:rsidR="00287D75" w:rsidRDefault="0057148B">
      <w:pPr>
        <w:pStyle w:val="wyq070---podpododeljak-kurziv"/>
        <w:rPr>
          <w:rFonts w:ascii="Times New Roman" w:hAnsi="Times New Roman" w:cs="Times New Roman"/>
          <w:sz w:val="24"/>
          <w:szCs w:val="24"/>
        </w:rPr>
      </w:pPr>
      <w:bookmarkStart w:id="14" w:name="str_19"/>
      <w:bookmarkStart w:id="15" w:name="str_20"/>
      <w:bookmarkEnd w:id="14"/>
      <w:bookmarkEnd w:id="15"/>
      <w:r>
        <w:rPr>
          <w:rFonts w:ascii="Times New Roman" w:hAnsi="Times New Roman" w:cs="Times New Roman"/>
          <w:sz w:val="24"/>
          <w:szCs w:val="24"/>
        </w:rPr>
        <w:t xml:space="preserve">5.7 Капитал </w:t>
      </w:r>
    </w:p>
    <w:p w:rsidR="00287D75" w:rsidRDefault="0057148B">
      <w:pPr>
        <w:pStyle w:val="Normal2"/>
        <w:jc w:val="both"/>
        <w:rPr>
          <w:rFonts w:ascii="Times New Roman" w:hAnsi="Times New Roman" w:cs="Times New Roman"/>
          <w:sz w:val="24"/>
          <w:szCs w:val="24"/>
        </w:rPr>
      </w:pPr>
      <w:bookmarkStart w:id="16" w:name="clan_24"/>
      <w:bookmarkEnd w:id="16"/>
      <w:proofErr w:type="gramStart"/>
      <w:r>
        <w:rPr>
          <w:rFonts w:ascii="Times New Roman" w:hAnsi="Times New Roman" w:cs="Times New Roman"/>
          <w:sz w:val="24"/>
          <w:szCs w:val="24"/>
        </w:rPr>
        <w:t>Капитал је сопствени извор финансирања имовине који представља остатак вредности имовине пословног субјекта после одбитка свих његових обавеза.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Капитал се састоји од државног капитала, добитка из ранијих година и добитка из текуће године, умањеног за порез на добит.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Комора је удружење које се финансира од чланарина здравствених установа, по ком основу је из нераспоређене добити формиран капитал који је сагласно изводу из регистра Републи</w:t>
      </w:r>
      <w:r w:rsidR="00B224B4">
        <w:rPr>
          <w:rFonts w:ascii="Times New Roman" w:hAnsi="Times New Roman" w:cs="Times New Roman"/>
          <w:sz w:val="24"/>
          <w:szCs w:val="24"/>
        </w:rPr>
        <w:t>чког завода за статистику јавна</w:t>
      </w:r>
      <w:r w:rsidR="00B224B4">
        <w:rPr>
          <w:rFonts w:ascii="Times New Roman" w:hAnsi="Times New Roman" w:cs="Times New Roman"/>
          <w:sz w:val="24"/>
          <w:szCs w:val="24"/>
          <w:lang w:val="sr-Cyrl-CS"/>
        </w:rPr>
        <w:t xml:space="preserve"> </w:t>
      </w:r>
      <w:r>
        <w:rPr>
          <w:rFonts w:ascii="Times New Roman" w:hAnsi="Times New Roman" w:cs="Times New Roman"/>
          <w:sz w:val="24"/>
          <w:szCs w:val="24"/>
        </w:rPr>
        <w:t>својина (ниво државе).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Капитал и добитак уносе се у финансијске извештаје у номиналном износу, односно у висини књиговодствене вредности.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Резерве су део капитала које се могу формирати из добити.</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bookmarkStart w:id="17" w:name="str_21"/>
      <w:bookmarkStart w:id="18" w:name="clan_26"/>
      <w:bookmarkStart w:id="19" w:name="str_22"/>
      <w:bookmarkEnd w:id="17"/>
      <w:bookmarkEnd w:id="18"/>
      <w:bookmarkEnd w:id="19"/>
      <w:r>
        <w:rPr>
          <w:rFonts w:ascii="Times New Roman" w:hAnsi="Times New Roman" w:cs="Times New Roman"/>
          <w:sz w:val="24"/>
          <w:szCs w:val="24"/>
        </w:rPr>
        <w:t xml:space="preserve">5.8 Обавезе </w:t>
      </w:r>
    </w:p>
    <w:p w:rsidR="00287D75" w:rsidRDefault="0057148B">
      <w:pPr>
        <w:pStyle w:val="Normal2"/>
        <w:jc w:val="both"/>
        <w:rPr>
          <w:rFonts w:ascii="Times New Roman" w:hAnsi="Times New Roman" w:cs="Times New Roman"/>
          <w:sz w:val="24"/>
          <w:szCs w:val="24"/>
        </w:rPr>
      </w:pPr>
      <w:bookmarkStart w:id="20" w:name="clan_27"/>
      <w:bookmarkEnd w:id="20"/>
      <w:proofErr w:type="gramStart"/>
      <w:r>
        <w:rPr>
          <w:rFonts w:ascii="Times New Roman" w:hAnsi="Times New Roman" w:cs="Times New Roman"/>
          <w:sz w:val="24"/>
          <w:szCs w:val="24"/>
        </w:rPr>
        <w:t>Обавеза је садашња обавеза Коморе, произашла из прошлих догађаја и за чије се измирење очекује одлив ресурса.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Обавеза се признаје када је извесно да ће због исплате </w:t>
      </w:r>
      <w:r>
        <w:rPr>
          <w:rFonts w:ascii="Times New Roman" w:hAnsi="Times New Roman" w:cs="Times New Roman"/>
          <w:sz w:val="24"/>
          <w:szCs w:val="24"/>
        </w:rPr>
        <w:lastRenderedPageBreak/>
        <w:t>садашње обавезе, доћи до одлива ресурса пословног субјекта и када се износ за њену исплату може поуздано измерити.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Обавезе се класификују као краткорочне и дугорочне.</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Обавезе се процењују у висини номиналне вредности проистекле из одговарајуће пословне и финансијске трансакције, према веродостојним исправама.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Обавезе у страној валути, као и обавезе са валутном клаузулом, процењују се по средњем курсу стране валуте на дан састављања финансијских извештаја, а утврђене позитивне и негативне разлике и ефекти исказују се у оквиру финансијских прихода и расхода у Билансу успеха.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Камата за будуће периоде након дана састављања финансијских извештаја не исказује се у Билансу стања.</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rPr>
      </w:pPr>
      <w:bookmarkStart w:id="21" w:name="str_23"/>
      <w:bookmarkEnd w:id="21"/>
      <w:r>
        <w:rPr>
          <w:rFonts w:ascii="Times New Roman" w:hAnsi="Times New Roman" w:cs="Times New Roman"/>
          <w:sz w:val="24"/>
          <w:szCs w:val="24"/>
        </w:rPr>
        <w:t xml:space="preserve">5.9 Пасивна временска разграничења </w:t>
      </w:r>
    </w:p>
    <w:p w:rsidR="00287D75" w:rsidRPr="00B224B4" w:rsidRDefault="0057148B">
      <w:pPr>
        <w:pStyle w:val="Normal2"/>
        <w:jc w:val="both"/>
        <w:rPr>
          <w:rFonts w:ascii="Times New Roman" w:hAnsi="Times New Roman" w:cs="Times New Roman"/>
          <w:sz w:val="24"/>
          <w:szCs w:val="24"/>
          <w:lang w:val="sr-Cyrl-CS"/>
        </w:rPr>
      </w:pPr>
      <w:bookmarkStart w:id="22" w:name="clan_29"/>
      <w:bookmarkEnd w:id="22"/>
      <w:proofErr w:type="gramStart"/>
      <w:r>
        <w:rPr>
          <w:rFonts w:ascii="Times New Roman" w:hAnsi="Times New Roman" w:cs="Times New Roman"/>
          <w:sz w:val="24"/>
          <w:szCs w:val="24"/>
        </w:rPr>
        <w:t>У оквиру пасивних временских разграничења исказују се унапред обрачунати трошкови текућег периода за које није примљена</w:t>
      </w:r>
      <w:r w:rsidR="00B224B4">
        <w:rPr>
          <w:rFonts w:ascii="Times New Roman" w:hAnsi="Times New Roman" w:cs="Times New Roman"/>
          <w:sz w:val="24"/>
          <w:szCs w:val="24"/>
        </w:rPr>
        <w:t xml:space="preserve"> исправа или кад обавеза плаћањ</w:t>
      </w:r>
      <w:r w:rsidR="00B224B4">
        <w:rPr>
          <w:rFonts w:ascii="Times New Roman" w:hAnsi="Times New Roman" w:cs="Times New Roman"/>
          <w:sz w:val="24"/>
          <w:szCs w:val="24"/>
          <w:lang w:val="sr-Cyrl-CS"/>
        </w:rPr>
        <w:t>а</w:t>
      </w:r>
      <w:r>
        <w:rPr>
          <w:rFonts w:ascii="Times New Roman" w:hAnsi="Times New Roman" w:cs="Times New Roman"/>
          <w:sz w:val="24"/>
          <w:szCs w:val="24"/>
        </w:rPr>
        <w:t xml:space="preserve"> настаје у будућем периоду, наплаћени приходи будућег периода, одложени приходи и примљене донације са наменом утврђеном уговором и остала пасивна временска разграничења.</w:t>
      </w:r>
      <w:proofErr w:type="gramEnd"/>
      <w:r>
        <w:rPr>
          <w:rFonts w:ascii="Times New Roman" w:hAnsi="Times New Roman" w:cs="Times New Roman"/>
          <w:sz w:val="24"/>
          <w:szCs w:val="24"/>
        </w:rPr>
        <w:t xml:space="preserve"> </w:t>
      </w:r>
    </w:p>
    <w:p w:rsidR="00287D75" w:rsidRDefault="0057148B">
      <w:pPr>
        <w:pStyle w:val="wyq070---podpododeljak-kurziv"/>
        <w:rPr>
          <w:rFonts w:ascii="Times New Roman" w:hAnsi="Times New Roman" w:cs="Times New Roman"/>
          <w:sz w:val="24"/>
          <w:szCs w:val="24"/>
          <w:lang w:val="sr-Cyrl-CS"/>
        </w:rPr>
      </w:pPr>
      <w:r>
        <w:rPr>
          <w:rFonts w:ascii="Times New Roman" w:hAnsi="Times New Roman" w:cs="Times New Roman"/>
          <w:sz w:val="24"/>
          <w:szCs w:val="24"/>
        </w:rPr>
        <w:t>5.10 Приходи и расходи</w:t>
      </w:r>
    </w:p>
    <w:p w:rsidR="00B224B4" w:rsidRPr="00B224B4" w:rsidRDefault="00B224B4" w:rsidP="00B224B4">
      <w:pPr>
        <w:pStyle w:val="Normal1"/>
        <w:rPr>
          <w:lang w:val="sr-Cyrl-CS"/>
        </w:rPr>
      </w:pPr>
    </w:p>
    <w:p w:rsidR="00287D75" w:rsidRDefault="0057148B">
      <w:pPr>
        <w:pStyle w:val="Normal2"/>
        <w:jc w:val="both"/>
        <w:rPr>
          <w:rFonts w:ascii="Times New Roman" w:hAnsi="Times New Roman" w:cs="Times New Roman"/>
          <w:sz w:val="24"/>
          <w:szCs w:val="24"/>
        </w:rPr>
      </w:pPr>
      <w:bookmarkStart w:id="23" w:name="str_25"/>
      <w:bookmarkStart w:id="24" w:name="clan_30"/>
      <w:bookmarkEnd w:id="23"/>
      <w:bookmarkEnd w:id="24"/>
      <w:proofErr w:type="gramStart"/>
      <w:r>
        <w:rPr>
          <w:rFonts w:ascii="Times New Roman" w:hAnsi="Times New Roman" w:cs="Times New Roman"/>
          <w:sz w:val="24"/>
          <w:szCs w:val="24"/>
        </w:rPr>
        <w:t>Приходи и расходи се класификују као пословни приходи и расходи, финансијски приходи и расходи и други приходи и расходи.</w:t>
      </w:r>
      <w:proofErr w:type="gramEnd"/>
      <w:r>
        <w:rPr>
          <w:rFonts w:ascii="Times New Roman" w:hAnsi="Times New Roman" w:cs="Times New Roman"/>
          <w:sz w:val="24"/>
          <w:szCs w:val="24"/>
        </w:rPr>
        <w:t xml:space="preserve"> </w:t>
      </w:r>
    </w:p>
    <w:p w:rsidR="00287D75" w:rsidRDefault="0057148B">
      <w:pPr>
        <w:pStyle w:val="wyq090---pododsek"/>
        <w:rPr>
          <w:rFonts w:ascii="Times New Roman" w:hAnsi="Times New Roman" w:cs="Times New Roman"/>
          <w:sz w:val="24"/>
          <w:szCs w:val="24"/>
        </w:rPr>
      </w:pPr>
      <w:bookmarkStart w:id="25" w:name="str_26"/>
      <w:bookmarkEnd w:id="25"/>
      <w:r>
        <w:rPr>
          <w:rFonts w:ascii="Times New Roman" w:hAnsi="Times New Roman" w:cs="Times New Roman"/>
          <w:sz w:val="24"/>
          <w:szCs w:val="24"/>
        </w:rPr>
        <w:t xml:space="preserve">5.10.1 Пословни приходи и расходи </w:t>
      </w:r>
    </w:p>
    <w:p w:rsidR="00287D75" w:rsidRDefault="0057148B">
      <w:pPr>
        <w:pStyle w:val="Normal2"/>
        <w:jc w:val="both"/>
        <w:rPr>
          <w:rFonts w:ascii="Times New Roman" w:hAnsi="Times New Roman" w:cs="Times New Roman"/>
          <w:sz w:val="24"/>
          <w:szCs w:val="24"/>
        </w:rPr>
      </w:pPr>
      <w:bookmarkStart w:id="26" w:name="clan_31"/>
      <w:bookmarkEnd w:id="26"/>
      <w:r>
        <w:rPr>
          <w:rFonts w:ascii="Times New Roman" w:hAnsi="Times New Roman" w:cs="Times New Roman"/>
          <w:b/>
          <w:sz w:val="24"/>
          <w:szCs w:val="24"/>
        </w:rPr>
        <w:t>Пословне приходе</w:t>
      </w:r>
      <w:r>
        <w:rPr>
          <w:rFonts w:ascii="Times New Roman" w:hAnsi="Times New Roman" w:cs="Times New Roman"/>
          <w:sz w:val="24"/>
          <w:szCs w:val="24"/>
        </w:rPr>
        <w:t xml:space="preserve"> чине приходи од чланских доприноса и приходи од нефинансијске имовине</w:t>
      </w:r>
    </w:p>
    <w:p w:rsidR="00287D75" w:rsidRDefault="0057148B">
      <w:pPr>
        <w:pStyle w:val="Normal2"/>
        <w:jc w:val="both"/>
        <w:rPr>
          <w:rFonts w:ascii="Times New Roman" w:hAnsi="Times New Roman" w:cs="Times New Roman"/>
          <w:sz w:val="24"/>
          <w:szCs w:val="24"/>
        </w:rPr>
      </w:pPr>
      <w:bookmarkStart w:id="27" w:name="clan_32"/>
      <w:bookmarkEnd w:id="27"/>
      <w:proofErr w:type="gramStart"/>
      <w:r>
        <w:rPr>
          <w:rFonts w:ascii="Times New Roman" w:hAnsi="Times New Roman" w:cs="Times New Roman"/>
          <w:b/>
          <w:sz w:val="24"/>
          <w:szCs w:val="24"/>
        </w:rPr>
        <w:t>Пословне расходе</w:t>
      </w:r>
      <w:r>
        <w:rPr>
          <w:rFonts w:ascii="Times New Roman" w:hAnsi="Times New Roman" w:cs="Times New Roman"/>
          <w:sz w:val="24"/>
          <w:szCs w:val="24"/>
        </w:rPr>
        <w:t xml:space="preserve"> чине расходи директног материјала и други пословни расходи (трошкови осталог материјала, производне услуге, резервисања, амортизација, нематеријални трошкови, порези и доприноси пословног субјекта независни од резултата, бруто зараде и остали лични расходи, независно од момента плаћања).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Трошкови директног материјала вреднују се и признају по набавној вредности.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Трошкови зарада се исказују у висини стварно обрачунатих зарада.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Други пословни расходи се признају по фактурној вредности, односно вредности утврђеној на основу рачуноводствене исправе.</w:t>
      </w:r>
      <w:proofErr w:type="gramEnd"/>
      <w:r>
        <w:rPr>
          <w:rFonts w:ascii="Times New Roman" w:hAnsi="Times New Roman" w:cs="Times New Roman"/>
          <w:sz w:val="24"/>
          <w:szCs w:val="24"/>
        </w:rPr>
        <w:t xml:space="preserve"> </w:t>
      </w:r>
    </w:p>
    <w:p w:rsidR="00287D75" w:rsidRDefault="0057148B">
      <w:pPr>
        <w:pStyle w:val="wyq090---pododsek"/>
        <w:rPr>
          <w:rFonts w:ascii="Times New Roman" w:hAnsi="Times New Roman" w:cs="Times New Roman"/>
          <w:sz w:val="24"/>
          <w:szCs w:val="24"/>
        </w:rPr>
      </w:pPr>
      <w:bookmarkStart w:id="28" w:name="str_27"/>
      <w:bookmarkEnd w:id="28"/>
      <w:r>
        <w:rPr>
          <w:rFonts w:ascii="Times New Roman" w:hAnsi="Times New Roman" w:cs="Times New Roman"/>
          <w:sz w:val="24"/>
          <w:szCs w:val="24"/>
        </w:rPr>
        <w:t xml:space="preserve">5.10.2 Финансијски приходи и расходи </w:t>
      </w:r>
    </w:p>
    <w:p w:rsidR="00287D75" w:rsidRDefault="0057148B">
      <w:pPr>
        <w:pStyle w:val="Normal2"/>
        <w:jc w:val="both"/>
        <w:rPr>
          <w:rFonts w:ascii="Times New Roman" w:hAnsi="Times New Roman" w:cs="Times New Roman"/>
          <w:sz w:val="24"/>
          <w:szCs w:val="24"/>
        </w:rPr>
      </w:pPr>
      <w:bookmarkStart w:id="29" w:name="clan_33"/>
      <w:bookmarkEnd w:id="29"/>
      <w:proofErr w:type="gramStart"/>
      <w:r>
        <w:rPr>
          <w:rFonts w:ascii="Times New Roman" w:hAnsi="Times New Roman" w:cs="Times New Roman"/>
          <w:b/>
          <w:sz w:val="24"/>
          <w:szCs w:val="24"/>
        </w:rPr>
        <w:t>Финансијске приходе</w:t>
      </w:r>
      <w:r>
        <w:rPr>
          <w:rFonts w:ascii="Times New Roman" w:hAnsi="Times New Roman" w:cs="Times New Roman"/>
          <w:sz w:val="24"/>
          <w:szCs w:val="24"/>
        </w:rPr>
        <w:t xml:space="preserve"> чине приходи од камата, позитивне курсне разлике, позитивни ефекти по основу валутне клаузуле, дивиденде и остали финансијски приходи.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u w:val="single"/>
        </w:rPr>
        <w:t>Приходи од камате</w:t>
      </w:r>
      <w:r>
        <w:rPr>
          <w:rFonts w:ascii="Times New Roman" w:hAnsi="Times New Roman" w:cs="Times New Roman"/>
          <w:sz w:val="24"/>
          <w:szCs w:val="24"/>
        </w:rPr>
        <w:t xml:space="preserve"> се признају у износима обрачунатим применом уговорене или затезне каматне стопе за коришћена средства од стране лица коме су средства дата на располагање до дана састављања финансијских извештаја.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u w:val="single"/>
        </w:rPr>
        <w:t xml:space="preserve">Приходи од дивиденди </w:t>
      </w:r>
      <w:r>
        <w:rPr>
          <w:rFonts w:ascii="Times New Roman" w:hAnsi="Times New Roman" w:cs="Times New Roman"/>
          <w:sz w:val="24"/>
          <w:szCs w:val="24"/>
        </w:rPr>
        <w:t>се признају у висини наплаћених прихода, односно у висини приписаних дивиденди основном капиталу.</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bookmarkStart w:id="30" w:name="clan_34"/>
      <w:bookmarkEnd w:id="30"/>
      <w:proofErr w:type="gramStart"/>
      <w:r>
        <w:rPr>
          <w:rFonts w:ascii="Times New Roman" w:hAnsi="Times New Roman" w:cs="Times New Roman"/>
          <w:b/>
          <w:sz w:val="24"/>
          <w:szCs w:val="24"/>
        </w:rPr>
        <w:t>Финансијске расходе</w:t>
      </w:r>
      <w:r>
        <w:rPr>
          <w:rFonts w:ascii="Times New Roman" w:hAnsi="Times New Roman" w:cs="Times New Roman"/>
          <w:sz w:val="24"/>
          <w:szCs w:val="24"/>
        </w:rPr>
        <w:t xml:space="preserve"> чине расходи по основу камата, негативне курсне разлике, негативни ефекти по основу валутне клаузуле, као и остали финансијски расходи.</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u w:val="single"/>
        </w:rPr>
        <w:t>Расходи камата</w:t>
      </w:r>
      <w:r>
        <w:rPr>
          <w:rFonts w:ascii="Times New Roman" w:hAnsi="Times New Roman" w:cs="Times New Roman"/>
          <w:sz w:val="24"/>
          <w:szCs w:val="24"/>
        </w:rPr>
        <w:t xml:space="preserve"> се исказују у износима обрачунатим применом уговорене и затезне каматне стопе за коришћена примљена средства до дана састављања финансијских извештаја.</w:t>
      </w:r>
      <w:proofErr w:type="gramEnd"/>
      <w:r>
        <w:rPr>
          <w:rFonts w:ascii="Times New Roman" w:hAnsi="Times New Roman" w:cs="Times New Roman"/>
          <w:sz w:val="24"/>
          <w:szCs w:val="24"/>
        </w:rPr>
        <w:t xml:space="preserve"> </w:t>
      </w:r>
    </w:p>
    <w:p w:rsidR="00287D75" w:rsidRDefault="0057148B">
      <w:pPr>
        <w:pStyle w:val="Normal2"/>
        <w:jc w:val="both"/>
        <w:rPr>
          <w:rFonts w:ascii="Times New Roman" w:hAnsi="Times New Roman" w:cs="Times New Roman"/>
          <w:sz w:val="24"/>
          <w:szCs w:val="24"/>
        </w:rPr>
      </w:pPr>
      <w:proofErr w:type="gramStart"/>
      <w:r>
        <w:rPr>
          <w:rFonts w:ascii="Times New Roman" w:hAnsi="Times New Roman" w:cs="Times New Roman"/>
          <w:sz w:val="24"/>
          <w:szCs w:val="24"/>
        </w:rPr>
        <w:t>Остали финансијски расходи се исказују у висини исплаћених износа.</w:t>
      </w:r>
      <w:proofErr w:type="gramEnd"/>
      <w:r>
        <w:rPr>
          <w:rFonts w:ascii="Times New Roman" w:hAnsi="Times New Roman" w:cs="Times New Roman"/>
          <w:sz w:val="24"/>
          <w:szCs w:val="24"/>
        </w:rPr>
        <w:t xml:space="preserve"> </w:t>
      </w:r>
    </w:p>
    <w:p w:rsidR="00287D75" w:rsidRDefault="0057148B">
      <w:pPr>
        <w:pStyle w:val="wyq050---odeljak"/>
        <w:rPr>
          <w:rFonts w:ascii="Times New Roman" w:hAnsi="Times New Roman" w:cs="Times New Roman"/>
          <w:sz w:val="24"/>
          <w:szCs w:val="24"/>
        </w:rPr>
      </w:pPr>
      <w:bookmarkStart w:id="31" w:name="str_28"/>
      <w:bookmarkEnd w:id="31"/>
      <w:r>
        <w:rPr>
          <w:rFonts w:ascii="Times New Roman" w:hAnsi="Times New Roman" w:cs="Times New Roman"/>
          <w:sz w:val="24"/>
          <w:szCs w:val="24"/>
        </w:rPr>
        <w:t>6. Биланс стања</w:t>
      </w:r>
    </w:p>
    <w:p w:rsidR="00287D75" w:rsidRDefault="0057148B">
      <w:pPr>
        <w:pStyle w:val="Normal3"/>
      </w:pPr>
      <w:proofErr w:type="gramStart"/>
      <w:r>
        <w:rPr>
          <w:rFonts w:ascii="Times New Roman" w:hAnsi="Times New Roman" w:cs="Times New Roman"/>
          <w:sz w:val="24"/>
          <w:szCs w:val="24"/>
        </w:rPr>
        <w:t>Кретања на некретнинама и опреми у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су била следећа:</w:t>
      </w:r>
    </w:p>
    <w:p w:rsidR="00287D75" w:rsidRDefault="0057148B">
      <w:pPr>
        <w:pStyle w:val="Normal1"/>
        <w:numPr>
          <w:ilvl w:val="0"/>
          <w:numId w:val="2"/>
        </w:numPr>
        <w:rPr>
          <w:rFonts w:ascii="Times New Roman" w:hAnsi="Times New Roman" w:cs="Times New Roman"/>
          <w:b/>
          <w:sz w:val="24"/>
          <w:szCs w:val="24"/>
        </w:rPr>
      </w:pPr>
      <w:r>
        <w:rPr>
          <w:rFonts w:ascii="Times New Roman" w:hAnsi="Times New Roman" w:cs="Times New Roman"/>
          <w:b/>
          <w:sz w:val="24"/>
          <w:szCs w:val="24"/>
        </w:rPr>
        <w:t>Некретнине, постројења и опрема</w:t>
      </w:r>
    </w:p>
    <w:p w:rsidR="00287D75" w:rsidRDefault="0057148B">
      <w:pPr>
        <w:pStyle w:val="Normal11"/>
        <w:spacing w:beforeAutospacing="0" w:after="0" w:afterAutospacing="0"/>
        <w:rPr>
          <w:rFonts w:ascii="Times New Roman" w:hAnsi="Times New Roman" w:cs="Times New Roman"/>
          <w:i/>
          <w:sz w:val="24"/>
          <w:szCs w:val="24"/>
        </w:rPr>
      </w:pPr>
      <w:r>
        <w:rPr>
          <w:rFonts w:ascii="Times New Roman" w:hAnsi="Times New Roman" w:cs="Times New Roman"/>
          <w:b/>
          <w:i/>
          <w:sz w:val="24"/>
          <w:szCs w:val="24"/>
        </w:rPr>
        <w:t>Набавна вредност:</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i/>
          <w:sz w:val="24"/>
          <w:szCs w:val="24"/>
        </w:rPr>
        <w:t>У хиљадама динара</w:t>
      </w:r>
    </w:p>
    <w:tbl>
      <w:tblPr>
        <w:tblW w:w="96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287"/>
        <w:gridCol w:w="2270"/>
        <w:gridCol w:w="1987"/>
        <w:gridCol w:w="2149"/>
      </w:tblGrid>
      <w:tr w:rsidR="00287D75">
        <w:trPr>
          <w:jc w:val="center"/>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Некретнине</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rPr>
                <w:rFonts w:ascii="Times New Roman" w:hAnsi="Times New Roman" w:cs="Times New Roman"/>
                <w:b/>
                <w:sz w:val="24"/>
                <w:szCs w:val="24"/>
              </w:rPr>
            </w:pPr>
            <w:r>
              <w:rPr>
                <w:rFonts w:ascii="Times New Roman" w:hAnsi="Times New Roman" w:cs="Times New Roman"/>
                <w:b/>
                <w:sz w:val="24"/>
                <w:szCs w:val="24"/>
              </w:rPr>
              <w:t>Опрема</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rPr>
                <w:rFonts w:ascii="Times New Roman" w:hAnsi="Times New Roman" w:cs="Times New Roman"/>
                <w:b/>
                <w:sz w:val="24"/>
                <w:szCs w:val="24"/>
              </w:rPr>
            </w:pPr>
            <w:r>
              <w:rPr>
                <w:rFonts w:ascii="Times New Roman" w:hAnsi="Times New Roman" w:cs="Times New Roman"/>
                <w:b/>
                <w:sz w:val="24"/>
                <w:szCs w:val="24"/>
              </w:rPr>
              <w:t>Укупно</w:t>
            </w:r>
          </w:p>
        </w:tc>
      </w:tr>
      <w:tr w:rsidR="00287D75">
        <w:trPr>
          <w:jc w:val="center"/>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Стање на почетку године</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81.037</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8.463</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89.500</w:t>
            </w:r>
          </w:p>
        </w:tc>
      </w:tr>
      <w:tr w:rsidR="00287D75">
        <w:trPr>
          <w:jc w:val="center"/>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Набавке у току године</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right"/>
              <w:rPr>
                <w:rFonts w:ascii="Times New Roman" w:hAnsi="Times New Roman" w:cs="Times New Roman"/>
                <w:sz w:val="24"/>
                <w:szCs w:val="24"/>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16</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16</w:t>
            </w:r>
          </w:p>
        </w:tc>
      </w:tr>
      <w:tr w:rsidR="00287D75">
        <w:trPr>
          <w:jc w:val="center"/>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Отуђења и расходовања</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right"/>
              <w:rPr>
                <w:rFonts w:ascii="Times New Roman" w:hAnsi="Times New Roman" w:cs="Times New Roman"/>
                <w:sz w:val="24"/>
                <w:szCs w:val="24"/>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Стање на крају године</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81.037</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8.479</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89.516</w:t>
            </w:r>
          </w:p>
        </w:tc>
      </w:tr>
    </w:tbl>
    <w:p w:rsidR="00287D75" w:rsidRDefault="0057148B">
      <w:pPr>
        <w:pStyle w:val="Normal11"/>
        <w:spacing w:after="0" w:afterAutospacing="0"/>
        <w:rPr>
          <w:rFonts w:ascii="Times New Roman" w:hAnsi="Times New Roman" w:cs="Times New Roman"/>
          <w:b/>
          <w:i/>
          <w:sz w:val="24"/>
          <w:szCs w:val="24"/>
        </w:rPr>
      </w:pPr>
      <w:r>
        <w:rPr>
          <w:rFonts w:ascii="Times New Roman" w:hAnsi="Times New Roman" w:cs="Times New Roman"/>
          <w:b/>
          <w:i/>
          <w:sz w:val="24"/>
          <w:szCs w:val="24"/>
        </w:rPr>
        <w:t>Исправка вредности</w:t>
      </w:r>
    </w:p>
    <w:tbl>
      <w:tblPr>
        <w:tblW w:w="968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284"/>
        <w:gridCol w:w="2269"/>
        <w:gridCol w:w="1985"/>
        <w:gridCol w:w="2145"/>
      </w:tblGrid>
      <w:tr w:rsidR="00287D75">
        <w:trPr>
          <w:jc w:val="center"/>
        </w:trPr>
        <w:tc>
          <w:tcPr>
            <w:tcW w:w="32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rPr>
                <w:rFonts w:ascii="Times New Roman" w:hAnsi="Times New Roman" w:cs="Times New Roman"/>
                <w:sz w:val="24"/>
                <w:szCs w:val="24"/>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Некретнине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rPr>
                <w:rFonts w:ascii="Times New Roman" w:hAnsi="Times New Roman" w:cs="Times New Roman"/>
                <w:b/>
                <w:sz w:val="24"/>
                <w:szCs w:val="24"/>
              </w:rPr>
            </w:pPr>
            <w:r>
              <w:rPr>
                <w:rFonts w:ascii="Times New Roman" w:hAnsi="Times New Roman" w:cs="Times New Roman"/>
                <w:b/>
                <w:sz w:val="24"/>
                <w:szCs w:val="24"/>
              </w:rPr>
              <w:t>Опрема</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rPr>
                <w:rFonts w:ascii="Times New Roman" w:hAnsi="Times New Roman" w:cs="Times New Roman"/>
                <w:b/>
                <w:sz w:val="24"/>
                <w:szCs w:val="24"/>
              </w:rPr>
            </w:pPr>
            <w:r>
              <w:rPr>
                <w:rFonts w:ascii="Times New Roman" w:hAnsi="Times New Roman" w:cs="Times New Roman"/>
                <w:b/>
                <w:sz w:val="24"/>
                <w:szCs w:val="24"/>
              </w:rPr>
              <w:t>Укупно</w:t>
            </w:r>
          </w:p>
        </w:tc>
      </w:tr>
      <w:tr w:rsidR="00287D75">
        <w:trPr>
          <w:jc w:val="center"/>
        </w:trPr>
        <w:tc>
          <w:tcPr>
            <w:tcW w:w="32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Стање на почетку године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12.662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5.647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18.309</w:t>
            </w:r>
          </w:p>
        </w:tc>
      </w:tr>
      <w:tr w:rsidR="00287D75">
        <w:trPr>
          <w:jc w:val="center"/>
        </w:trPr>
        <w:tc>
          <w:tcPr>
            <w:tcW w:w="32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Амортизација за текућу годину</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2.026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587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2.613</w:t>
            </w:r>
          </w:p>
        </w:tc>
      </w:tr>
      <w:tr w:rsidR="00287D75">
        <w:trPr>
          <w:jc w:val="center"/>
        </w:trPr>
        <w:tc>
          <w:tcPr>
            <w:tcW w:w="32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Отуђења и расходовања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right"/>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32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Стање на крају године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14.688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6.234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20.922</w:t>
            </w:r>
          </w:p>
        </w:tc>
      </w:tr>
    </w:tbl>
    <w:p w:rsidR="00AA7348" w:rsidRDefault="00AA7348">
      <w:pPr>
        <w:pStyle w:val="Normal11"/>
        <w:spacing w:after="0" w:afterAutospacing="0"/>
        <w:rPr>
          <w:rFonts w:ascii="Times New Roman" w:hAnsi="Times New Roman" w:cs="Times New Roman"/>
          <w:b/>
          <w:i/>
          <w:sz w:val="24"/>
          <w:szCs w:val="24"/>
          <w:lang w:val="sr-Cyrl-CS"/>
        </w:rPr>
      </w:pPr>
    </w:p>
    <w:p w:rsidR="00AA7348" w:rsidRDefault="00AA7348">
      <w:pPr>
        <w:pStyle w:val="Normal11"/>
        <w:spacing w:after="0" w:afterAutospacing="0"/>
        <w:rPr>
          <w:rFonts w:ascii="Times New Roman" w:hAnsi="Times New Roman" w:cs="Times New Roman"/>
          <w:b/>
          <w:i/>
          <w:sz w:val="24"/>
          <w:szCs w:val="24"/>
          <w:lang w:val="sr-Cyrl-CS"/>
        </w:rPr>
      </w:pPr>
    </w:p>
    <w:p w:rsidR="00287D75" w:rsidRDefault="0057148B">
      <w:pPr>
        <w:pStyle w:val="Normal11"/>
        <w:spacing w:after="0" w:afterAutospacing="0"/>
        <w:rPr>
          <w:rFonts w:ascii="Times New Roman" w:hAnsi="Times New Roman" w:cs="Times New Roman"/>
          <w:b/>
          <w:i/>
          <w:sz w:val="24"/>
          <w:szCs w:val="24"/>
        </w:rPr>
      </w:pPr>
      <w:r>
        <w:rPr>
          <w:rFonts w:ascii="Times New Roman" w:hAnsi="Times New Roman" w:cs="Times New Roman"/>
          <w:b/>
          <w:i/>
          <w:sz w:val="24"/>
          <w:szCs w:val="24"/>
        </w:rPr>
        <w:t>Садашња вредност:</w:t>
      </w:r>
    </w:p>
    <w:tbl>
      <w:tblPr>
        <w:tblW w:w="97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296"/>
        <w:gridCol w:w="2268"/>
        <w:gridCol w:w="1985"/>
        <w:gridCol w:w="2161"/>
      </w:tblGrid>
      <w:tr w:rsidR="00287D75">
        <w:trPr>
          <w:jc w:val="center"/>
        </w:trPr>
        <w:tc>
          <w:tcPr>
            <w:tcW w:w="32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Некретнине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rPr>
                <w:rFonts w:ascii="Times New Roman" w:hAnsi="Times New Roman" w:cs="Times New Roman"/>
                <w:b/>
                <w:sz w:val="24"/>
                <w:szCs w:val="24"/>
              </w:rPr>
            </w:pPr>
            <w:r>
              <w:rPr>
                <w:rFonts w:ascii="Times New Roman" w:hAnsi="Times New Roman" w:cs="Times New Roman"/>
                <w:b/>
                <w:sz w:val="24"/>
                <w:szCs w:val="24"/>
              </w:rPr>
              <w:t>Опрема</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rPr>
                <w:rFonts w:ascii="Times New Roman" w:hAnsi="Times New Roman" w:cs="Times New Roman"/>
                <w:b/>
                <w:sz w:val="24"/>
                <w:szCs w:val="24"/>
              </w:rPr>
            </w:pPr>
            <w:r>
              <w:rPr>
                <w:rFonts w:ascii="Times New Roman" w:hAnsi="Times New Roman" w:cs="Times New Roman"/>
                <w:b/>
                <w:sz w:val="24"/>
                <w:szCs w:val="24"/>
              </w:rPr>
              <w:t>Укупно</w:t>
            </w:r>
          </w:p>
        </w:tc>
      </w:tr>
      <w:tr w:rsidR="00287D75">
        <w:trPr>
          <w:jc w:val="center"/>
        </w:trPr>
        <w:tc>
          <w:tcPr>
            <w:tcW w:w="32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Стање на почетку године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68.375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2.816</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71.191</w:t>
            </w:r>
          </w:p>
        </w:tc>
      </w:tr>
      <w:tr w:rsidR="00287D75">
        <w:trPr>
          <w:jc w:val="center"/>
        </w:trPr>
        <w:tc>
          <w:tcPr>
            <w:tcW w:w="32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Стање на крају године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66.349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2.245</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68.594</w:t>
            </w:r>
          </w:p>
        </w:tc>
      </w:tr>
    </w:tbl>
    <w:p w:rsidR="00287D75" w:rsidRDefault="0057148B">
      <w:pPr>
        <w:pStyle w:val="Normal11"/>
        <w:numPr>
          <w:ilvl w:val="0"/>
          <w:numId w:val="2"/>
        </w:numPr>
        <w:rPr>
          <w:rFonts w:ascii="Times New Roman" w:hAnsi="Times New Roman" w:cs="Times New Roman"/>
          <w:b/>
          <w:sz w:val="24"/>
          <w:szCs w:val="24"/>
        </w:rPr>
      </w:pPr>
      <w:r>
        <w:rPr>
          <w:rFonts w:ascii="Times New Roman" w:hAnsi="Times New Roman" w:cs="Times New Roman"/>
          <w:b/>
          <w:sz w:val="24"/>
          <w:szCs w:val="24"/>
        </w:rPr>
        <w:t>Дугорочни финансијски пласмани</w:t>
      </w:r>
    </w:p>
    <w:p w:rsidR="00287D75" w:rsidRDefault="0057148B">
      <w:pPr>
        <w:pStyle w:val="Normal3"/>
        <w:rPr>
          <w:rFonts w:ascii="Times New Roman" w:hAnsi="Times New Roman" w:cs="Times New Roman"/>
          <w:sz w:val="24"/>
          <w:szCs w:val="24"/>
        </w:rPr>
      </w:pPr>
      <w:r>
        <w:rPr>
          <w:rFonts w:ascii="Times New Roman" w:hAnsi="Times New Roman" w:cs="Times New Roman"/>
          <w:sz w:val="24"/>
          <w:szCs w:val="24"/>
        </w:rPr>
        <w:t>Остали дугорочни пласмани се састоје од следећих позиција:</w:t>
      </w:r>
    </w:p>
    <w:p w:rsidR="00287D75" w:rsidRDefault="0057148B">
      <w:pPr>
        <w:pStyle w:val="Normal11"/>
        <w:spacing w:beforeAutospacing="0" w:after="0" w:afterAutospacing="0"/>
        <w:ind w:left="6372"/>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573"/>
        <w:gridCol w:w="1987"/>
        <w:gridCol w:w="2176"/>
      </w:tblGrid>
      <w:tr w:rsidR="00287D75">
        <w:trPr>
          <w:jc w:val="center"/>
        </w:trPr>
        <w:tc>
          <w:tcPr>
            <w:tcW w:w="55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5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 xml:space="preserve">Учешће у капиталу зависног правног лица </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1.122</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1.122</w:t>
            </w:r>
          </w:p>
        </w:tc>
      </w:tr>
      <w:tr w:rsidR="00287D75">
        <w:trPr>
          <w:jc w:val="center"/>
        </w:trPr>
        <w:tc>
          <w:tcPr>
            <w:tcW w:w="55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 xml:space="preserve">Стамбени зајам </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801</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847</w:t>
            </w:r>
          </w:p>
        </w:tc>
      </w:tr>
      <w:tr w:rsidR="00287D75">
        <w:trPr>
          <w:jc w:val="center"/>
        </w:trPr>
        <w:tc>
          <w:tcPr>
            <w:tcW w:w="55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1.923</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1.969</w:t>
            </w:r>
          </w:p>
        </w:tc>
      </w:tr>
    </w:tbl>
    <w:p w:rsidR="00287D75" w:rsidRDefault="0057148B">
      <w:pPr>
        <w:pStyle w:val="Normal3"/>
        <w:jc w:val="both"/>
        <w:rPr>
          <w:rFonts w:ascii="Times New Roman" w:hAnsi="Times New Roman" w:cs="Times New Roman"/>
          <w:sz w:val="24"/>
          <w:szCs w:val="24"/>
        </w:rPr>
      </w:pPr>
      <w:proofErr w:type="gramStart"/>
      <w:r>
        <w:rPr>
          <w:rFonts w:ascii="Times New Roman" w:hAnsi="Times New Roman" w:cs="Times New Roman"/>
          <w:sz w:val="24"/>
          <w:szCs w:val="24"/>
        </w:rPr>
        <w:t>Учешће у капиталу зависног правног лица исказано је по основу куповине друштвеног капитала друштва Београд доо, методом јавне аукције по Уговору о продаји од 29.11.2005.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p>
    <w:p w:rsidR="00287D75" w:rsidRDefault="0057148B">
      <w:pPr>
        <w:pStyle w:val="Normal3"/>
        <w:jc w:val="both"/>
        <w:rPr>
          <w:rFonts w:ascii="Times New Roman" w:hAnsi="Times New Roman" w:cs="Times New Roman"/>
          <w:sz w:val="24"/>
          <w:szCs w:val="24"/>
        </w:rPr>
      </w:pPr>
      <w:proofErr w:type="gramStart"/>
      <w:r>
        <w:rPr>
          <w:rFonts w:ascii="Times New Roman" w:hAnsi="Times New Roman" w:cs="Times New Roman"/>
          <w:sz w:val="24"/>
          <w:szCs w:val="24"/>
        </w:rPr>
        <w:t>Стамбени кредит је одобрен по уговору 166/2000 од 18.04.2000.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тада запосленој радници Г. М. на 30. </w:t>
      </w:r>
      <w:proofErr w:type="gramStart"/>
      <w:r>
        <w:rPr>
          <w:rFonts w:ascii="Times New Roman" w:hAnsi="Times New Roman" w:cs="Times New Roman"/>
          <w:sz w:val="24"/>
          <w:szCs w:val="24"/>
        </w:rPr>
        <w:t>година</w:t>
      </w:r>
      <w:proofErr w:type="gramEnd"/>
      <w:r>
        <w:rPr>
          <w:rFonts w:ascii="Times New Roman" w:hAnsi="Times New Roman" w:cs="Times New Roman"/>
          <w:sz w:val="24"/>
          <w:szCs w:val="24"/>
        </w:rPr>
        <w:t xml:space="preserve">, са почетком отплате од 18.06.2000.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За уговоре закључене после 19.7.1994.</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године</w:t>
      </w:r>
      <w:proofErr w:type="gramEnd"/>
      <w:r>
        <w:rPr>
          <w:rFonts w:ascii="Times New Roman" w:hAnsi="Times New Roman" w:cs="Times New Roman"/>
          <w:bCs/>
          <w:sz w:val="24"/>
          <w:szCs w:val="24"/>
        </w:rPr>
        <w:t xml:space="preserve">, у складу са Законом о становању, ревалоризација отплатних рата врши се двапут годишње, и то за шестомесечне периоде: јануар - јун и јул - децембар, односно, прва ревалоризација је на дан 31.12. </w:t>
      </w:r>
      <w:proofErr w:type="gramStart"/>
      <w:r>
        <w:rPr>
          <w:rFonts w:ascii="Times New Roman" w:hAnsi="Times New Roman" w:cs="Times New Roman"/>
          <w:bCs/>
          <w:sz w:val="24"/>
          <w:szCs w:val="24"/>
        </w:rPr>
        <w:t>текуће</w:t>
      </w:r>
      <w:proofErr w:type="gramEnd"/>
      <w:r>
        <w:rPr>
          <w:rFonts w:ascii="Times New Roman" w:hAnsi="Times New Roman" w:cs="Times New Roman"/>
          <w:bCs/>
          <w:sz w:val="24"/>
          <w:szCs w:val="24"/>
        </w:rPr>
        <w:t xml:space="preserve"> године за рате које се отплаћују од 01.01. </w:t>
      </w:r>
      <w:proofErr w:type="gramStart"/>
      <w:r>
        <w:rPr>
          <w:rFonts w:ascii="Times New Roman" w:hAnsi="Times New Roman" w:cs="Times New Roman"/>
          <w:bCs/>
          <w:sz w:val="24"/>
          <w:szCs w:val="24"/>
        </w:rPr>
        <w:t>наредне</w:t>
      </w:r>
      <w:proofErr w:type="gramEnd"/>
      <w:r>
        <w:rPr>
          <w:rFonts w:ascii="Times New Roman" w:hAnsi="Times New Roman" w:cs="Times New Roman"/>
          <w:bCs/>
          <w:sz w:val="24"/>
          <w:szCs w:val="24"/>
        </w:rPr>
        <w:t xml:space="preserve"> године, а друга 30.06. </w:t>
      </w:r>
      <w:proofErr w:type="gramStart"/>
      <w:r>
        <w:rPr>
          <w:rFonts w:ascii="Times New Roman" w:hAnsi="Times New Roman" w:cs="Times New Roman"/>
          <w:bCs/>
          <w:sz w:val="24"/>
          <w:szCs w:val="24"/>
        </w:rPr>
        <w:t>текуће</w:t>
      </w:r>
      <w:proofErr w:type="gramEnd"/>
      <w:r>
        <w:rPr>
          <w:rFonts w:ascii="Times New Roman" w:hAnsi="Times New Roman" w:cs="Times New Roman"/>
          <w:bCs/>
          <w:sz w:val="24"/>
          <w:szCs w:val="24"/>
        </w:rPr>
        <w:t xml:space="preserve"> године за рате које теку од 01. </w:t>
      </w:r>
      <w:proofErr w:type="gramStart"/>
      <w:r>
        <w:rPr>
          <w:rFonts w:ascii="Times New Roman" w:hAnsi="Times New Roman" w:cs="Times New Roman"/>
          <w:bCs/>
          <w:sz w:val="24"/>
          <w:szCs w:val="24"/>
        </w:rPr>
        <w:t>јула</w:t>
      </w:r>
      <w:proofErr w:type="gramEnd"/>
      <w:r>
        <w:rPr>
          <w:rFonts w:ascii="Times New Roman" w:hAnsi="Times New Roman" w:cs="Times New Roman"/>
          <w:bCs/>
          <w:sz w:val="24"/>
          <w:szCs w:val="24"/>
        </w:rPr>
        <w:t xml:space="preserve"> текуће године. </w:t>
      </w:r>
    </w:p>
    <w:p w:rsidR="00287D75" w:rsidRDefault="0057148B">
      <w:pPr>
        <w:pStyle w:val="Normal3"/>
        <w:jc w:val="both"/>
        <w:rPr>
          <w:rFonts w:ascii="Times New Roman" w:hAnsi="Times New Roman" w:cs="Times New Roman"/>
          <w:sz w:val="24"/>
          <w:szCs w:val="24"/>
        </w:rPr>
      </w:pPr>
      <w:proofErr w:type="gramStart"/>
      <w:r>
        <w:rPr>
          <w:rFonts w:ascii="Times New Roman" w:hAnsi="Times New Roman" w:cs="Times New Roman"/>
          <w:sz w:val="24"/>
          <w:szCs w:val="24"/>
        </w:rPr>
        <w:t>Ревалоризација рата по уговорима закљученим после 19.7.1994.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у складу са чланом 23.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Закона о становању, врши се према расту потрошачких цена у Републици, а највише до висине раста просечне месечне зараде без пореза и доприноса у Републици за обрачунски период (узима се мањи износ).</w:t>
      </w:r>
      <w:proofErr w:type="gramEnd"/>
      <w:r>
        <w:rPr>
          <w:rFonts w:ascii="Times New Roman" w:hAnsi="Times New Roman" w:cs="Times New Roman"/>
          <w:sz w:val="24"/>
          <w:szCs w:val="24"/>
        </w:rPr>
        <w:t xml:space="preserve"> </w:t>
      </w:r>
    </w:p>
    <w:p w:rsidR="00287D75" w:rsidRDefault="0057148B">
      <w:pPr>
        <w:pStyle w:val="Normal3"/>
        <w:jc w:val="both"/>
      </w:pPr>
      <w:proofErr w:type="gramStart"/>
      <w:r>
        <w:rPr>
          <w:rFonts w:ascii="Times New Roman" w:hAnsi="Times New Roman" w:cs="Times New Roman"/>
          <w:sz w:val="24"/>
          <w:szCs w:val="24"/>
        </w:rPr>
        <w:t>По основу упоредних података о расту потрошачких цена и расту зарада без пореза и доприноса у Републици ревалоризација рата за отплату није вршена за период јанур – јун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 период јул - децембар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ревалоризација рата за отплату је извршена и износи 793,73 динара. </w:t>
      </w:r>
      <w:proofErr w:type="gramStart"/>
      <w:r>
        <w:rPr>
          <w:rFonts w:ascii="Times New Roman" w:hAnsi="Times New Roman" w:cs="Times New Roman"/>
          <w:sz w:val="24"/>
          <w:szCs w:val="24"/>
        </w:rPr>
        <w:t>У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су извршене уплате на име плаћања рата кредита у износу од 47.000,00 динара. </w:t>
      </w:r>
    </w:p>
    <w:p w:rsidR="00287D75" w:rsidRDefault="0057148B">
      <w:pPr>
        <w:pStyle w:val="Normal3"/>
        <w:numPr>
          <w:ilvl w:val="0"/>
          <w:numId w:val="2"/>
        </w:numPr>
        <w:rPr>
          <w:rFonts w:ascii="Times New Roman" w:hAnsi="Times New Roman" w:cs="Times New Roman"/>
          <w:b/>
          <w:sz w:val="24"/>
          <w:szCs w:val="24"/>
        </w:rPr>
      </w:pPr>
      <w:r>
        <w:rPr>
          <w:rFonts w:ascii="Times New Roman" w:hAnsi="Times New Roman" w:cs="Times New Roman"/>
          <w:b/>
          <w:sz w:val="24"/>
          <w:szCs w:val="24"/>
        </w:rPr>
        <w:t>Залихе</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lastRenderedPageBreak/>
        <w:t>У хиљадама динара</w:t>
      </w:r>
    </w:p>
    <w:tbl>
      <w:tblPr>
        <w:tblW w:w="95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89"/>
        <w:gridCol w:w="1969"/>
        <w:gridCol w:w="2102"/>
      </w:tblGrid>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Залихе материјала</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15</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Дати аванси за материјал и услуге</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174</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148</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181</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163</w:t>
            </w:r>
          </w:p>
        </w:tc>
      </w:tr>
    </w:tbl>
    <w:p w:rsidR="00287D75" w:rsidRDefault="00287D75">
      <w:pPr>
        <w:pStyle w:val="Normal11"/>
        <w:ind w:left="927"/>
        <w:rPr>
          <w:rFonts w:ascii="Times New Roman" w:hAnsi="Times New Roman" w:cs="Times New Roman"/>
          <w:b/>
          <w:sz w:val="24"/>
          <w:szCs w:val="24"/>
        </w:rPr>
      </w:pPr>
    </w:p>
    <w:p w:rsidR="00287D75" w:rsidRDefault="0057148B">
      <w:pPr>
        <w:pStyle w:val="Normal11"/>
        <w:numPr>
          <w:ilvl w:val="0"/>
          <w:numId w:val="2"/>
        </w:numPr>
        <w:rPr>
          <w:rFonts w:ascii="Times New Roman" w:hAnsi="Times New Roman" w:cs="Times New Roman"/>
          <w:b/>
          <w:sz w:val="24"/>
          <w:szCs w:val="24"/>
        </w:rPr>
      </w:pPr>
      <w:r>
        <w:rPr>
          <w:rFonts w:ascii="Times New Roman" w:hAnsi="Times New Roman" w:cs="Times New Roman"/>
          <w:b/>
          <w:sz w:val="24"/>
          <w:szCs w:val="24"/>
        </w:rPr>
        <w:t>Потраживања по основу учешћа у трошковима</w:t>
      </w:r>
    </w:p>
    <w:p w:rsidR="00287D75" w:rsidRDefault="0057148B">
      <w:pPr>
        <w:pStyle w:val="Normal11"/>
        <w:spacing w:beforeAutospacing="0" w:after="0" w:afterAutospacing="0"/>
        <w:ind w:left="6372"/>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92"/>
        <w:gridCol w:w="1985"/>
        <w:gridCol w:w="2091"/>
      </w:tblGrid>
      <w:tr w:rsidR="00287D75">
        <w:trPr>
          <w:jc w:val="center"/>
        </w:trPr>
        <w:tc>
          <w:tcPr>
            <w:tcW w:w="54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Потраживање по основу учешћа у трошковима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40</w:t>
            </w:r>
          </w:p>
        </w:tc>
      </w:tr>
      <w:tr w:rsidR="00287D75">
        <w:trPr>
          <w:jc w:val="center"/>
        </w:trPr>
        <w:tc>
          <w:tcPr>
            <w:tcW w:w="54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b/>
                <w:sz w:val="24"/>
                <w:szCs w:val="24"/>
              </w:rPr>
            </w:pPr>
            <w:r>
              <w:rPr>
                <w:rFonts w:ascii="Times New Roman" w:hAnsi="Times New Roman" w:cs="Times New Roman"/>
                <w:b/>
                <w:sz w:val="24"/>
                <w:szCs w:val="24"/>
              </w:rPr>
              <w:t>40</w:t>
            </w:r>
          </w:p>
        </w:tc>
      </w:tr>
    </w:tbl>
    <w:p w:rsidR="00287D75" w:rsidRDefault="0057148B">
      <w:pPr>
        <w:pStyle w:val="Normal11"/>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Друга потраживања </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98"/>
        <w:gridCol w:w="1984"/>
        <w:gridCol w:w="2095"/>
      </w:tblGrid>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Потраживања за више плаћен порез на добит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196</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196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Потраживања за преплаћене накнаде за уређење грађевинског земљишта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15</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Потраживања од фондова по основу исплаћених накнада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b/>
                <w:sz w:val="24"/>
                <w:szCs w:val="24"/>
              </w:rPr>
              <w:t>Свега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204</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b/>
                <w:sz w:val="24"/>
                <w:szCs w:val="24"/>
              </w:rPr>
            </w:pPr>
            <w:r>
              <w:rPr>
                <w:rFonts w:ascii="Times New Roman" w:hAnsi="Times New Roman" w:cs="Times New Roman"/>
                <w:b/>
                <w:sz w:val="24"/>
                <w:szCs w:val="24"/>
              </w:rPr>
              <w:t>212</w:t>
            </w:r>
          </w:p>
        </w:tc>
      </w:tr>
    </w:tbl>
    <w:p w:rsidR="00287D75" w:rsidRDefault="0057148B">
      <w:pPr>
        <w:pStyle w:val="Normal11"/>
        <w:numPr>
          <w:ilvl w:val="0"/>
          <w:numId w:val="2"/>
        </w:numPr>
        <w:rPr>
          <w:rFonts w:ascii="Times New Roman" w:hAnsi="Times New Roman" w:cs="Times New Roman"/>
          <w:b/>
          <w:sz w:val="24"/>
          <w:szCs w:val="24"/>
        </w:rPr>
      </w:pPr>
      <w:r>
        <w:rPr>
          <w:rFonts w:ascii="Times New Roman" w:hAnsi="Times New Roman" w:cs="Times New Roman"/>
          <w:b/>
          <w:sz w:val="24"/>
          <w:szCs w:val="24"/>
        </w:rPr>
        <w:t>Краткорочни финанијски пласмани</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9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505"/>
        <w:gridCol w:w="1987"/>
        <w:gridCol w:w="2107"/>
      </w:tblGrid>
      <w:tr w:rsidR="00287D75">
        <w:trPr>
          <w:jc w:val="center"/>
        </w:trPr>
        <w:tc>
          <w:tcPr>
            <w:tcW w:w="55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5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Кредит и дати запосленима за огрев и зимницу</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720</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550</w:t>
            </w:r>
          </w:p>
        </w:tc>
      </w:tr>
      <w:tr w:rsidR="00287D75">
        <w:trPr>
          <w:jc w:val="center"/>
        </w:trPr>
        <w:tc>
          <w:tcPr>
            <w:tcW w:w="55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720</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550</w:t>
            </w:r>
          </w:p>
        </w:tc>
      </w:tr>
    </w:tbl>
    <w:p w:rsidR="00287D75" w:rsidRDefault="0057148B">
      <w:pPr>
        <w:pStyle w:val="Normal11"/>
        <w:numPr>
          <w:ilvl w:val="0"/>
          <w:numId w:val="2"/>
        </w:numPr>
        <w:rPr>
          <w:rFonts w:ascii="Times New Roman" w:hAnsi="Times New Roman" w:cs="Times New Roman"/>
          <w:b/>
          <w:sz w:val="24"/>
          <w:szCs w:val="24"/>
        </w:rPr>
      </w:pPr>
      <w:r>
        <w:rPr>
          <w:rFonts w:ascii="Times New Roman" w:hAnsi="Times New Roman" w:cs="Times New Roman"/>
          <w:b/>
          <w:sz w:val="24"/>
          <w:szCs w:val="24"/>
        </w:rPr>
        <w:t>Готовински еквиваленти и готовина</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98"/>
        <w:gridCol w:w="1985"/>
        <w:gridCol w:w="2102"/>
      </w:tblGrid>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Текући (пословни) рачун</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6.405</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10.117</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Текући рачун боловања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365</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Новчана средства на посебним рачунима код банака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20.000</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15.000</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26.770</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25.203</w:t>
            </w:r>
          </w:p>
        </w:tc>
      </w:tr>
    </w:tbl>
    <w:p w:rsidR="00287D75" w:rsidRDefault="0057148B">
      <w:pPr>
        <w:pStyle w:val="Normal11"/>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Активна временска разграничења</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98"/>
        <w:gridCol w:w="1985"/>
        <w:gridCol w:w="2102"/>
      </w:tblGrid>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Унапред плаћене премије осигурања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16</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Унапред плаћене претплате за часописе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86</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79</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Унапред плаћени трошкови рекламе и пропаганде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14</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Остала АВР (превоз на и са посла)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34</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32</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Остали обрачунати приходи текућег периода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1.730</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191</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Остала АВР (камата)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22</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23</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1.895</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355</w:t>
            </w:r>
          </w:p>
        </w:tc>
      </w:tr>
    </w:tbl>
    <w:p w:rsidR="00287D75" w:rsidRDefault="0057148B">
      <w:pPr>
        <w:pStyle w:val="Normal1"/>
        <w:numPr>
          <w:ilvl w:val="0"/>
          <w:numId w:val="2"/>
        </w:numPr>
        <w:rPr>
          <w:rFonts w:ascii="Times New Roman" w:hAnsi="Times New Roman" w:cs="Times New Roman"/>
          <w:b/>
          <w:sz w:val="24"/>
          <w:szCs w:val="24"/>
        </w:rPr>
      </w:pPr>
      <w:r>
        <w:rPr>
          <w:rFonts w:ascii="Times New Roman" w:hAnsi="Times New Roman" w:cs="Times New Roman"/>
          <w:b/>
          <w:sz w:val="24"/>
          <w:szCs w:val="24"/>
        </w:rPr>
        <w:t>Нераспоређени вишак приходма над расходима</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98"/>
        <w:gridCol w:w="1984"/>
        <w:gridCol w:w="2095"/>
      </w:tblGrid>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Нераспоређени вишак прихода над расходима ранијих година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10.404</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13.378</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pPr>
            <w:r>
              <w:rPr>
                <w:rFonts w:ascii="Times New Roman" w:hAnsi="Times New Roman" w:cs="Times New Roman"/>
                <w:sz w:val="24"/>
                <w:szCs w:val="24"/>
              </w:rPr>
              <w:t>Нераспоређени вишак прихода над расходима текуће године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2.176</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t>0</w:t>
            </w:r>
          </w:p>
        </w:tc>
      </w:tr>
      <w:tr w:rsidR="00287D75">
        <w:trPr>
          <w:jc w:val="center"/>
        </w:trPr>
        <w:tc>
          <w:tcPr>
            <w:tcW w:w="5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12.580</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13.378</w:t>
            </w:r>
          </w:p>
        </w:tc>
      </w:tr>
    </w:tbl>
    <w:p w:rsidR="00287D75" w:rsidRDefault="00287D75">
      <w:pPr>
        <w:pStyle w:val="Normal1"/>
        <w:ind w:left="927"/>
        <w:rPr>
          <w:rFonts w:ascii="Times New Roman" w:hAnsi="Times New Roman" w:cs="Times New Roman"/>
          <w:b/>
          <w:i/>
          <w:sz w:val="24"/>
          <w:szCs w:val="24"/>
        </w:rPr>
      </w:pPr>
    </w:p>
    <w:p w:rsidR="00287D75" w:rsidRDefault="0057148B">
      <w:pPr>
        <w:pStyle w:val="Normal1"/>
        <w:numPr>
          <w:ilvl w:val="0"/>
          <w:numId w:val="2"/>
        </w:numPr>
        <w:rPr>
          <w:rFonts w:ascii="Times New Roman" w:hAnsi="Times New Roman" w:cs="Times New Roman"/>
          <w:b/>
          <w:sz w:val="24"/>
          <w:szCs w:val="24"/>
        </w:rPr>
      </w:pPr>
      <w:r>
        <w:rPr>
          <w:rFonts w:ascii="Times New Roman" w:hAnsi="Times New Roman" w:cs="Times New Roman"/>
          <w:b/>
          <w:sz w:val="24"/>
          <w:szCs w:val="24"/>
        </w:rPr>
        <w:t>Обавезе из пословања</w:t>
      </w:r>
    </w:p>
    <w:p w:rsidR="00287D75" w:rsidRDefault="0057148B">
      <w:pPr>
        <w:pStyle w:val="Normal11"/>
        <w:spacing w:beforeAutospacing="0" w:after="0" w:afterAutospacing="0"/>
        <w:ind w:left="6372"/>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79"/>
        <w:gridCol w:w="1982"/>
        <w:gridCol w:w="2081"/>
      </w:tblGrid>
      <w:tr w:rsidR="00287D75">
        <w:trPr>
          <w:jc w:val="center"/>
        </w:trPr>
        <w:tc>
          <w:tcPr>
            <w:tcW w:w="5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Добављачи у земљи</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531</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98</w:t>
            </w:r>
          </w:p>
        </w:tc>
      </w:tr>
      <w:tr w:rsidR="00287D75">
        <w:trPr>
          <w:jc w:val="center"/>
        </w:trPr>
        <w:tc>
          <w:tcPr>
            <w:tcW w:w="5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531</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98</w:t>
            </w:r>
          </w:p>
        </w:tc>
      </w:tr>
    </w:tbl>
    <w:p w:rsidR="00287D75" w:rsidRDefault="0057148B">
      <w:pPr>
        <w:pStyle w:val="Normal1"/>
        <w:numPr>
          <w:ilvl w:val="0"/>
          <w:numId w:val="2"/>
        </w:numPr>
        <w:rPr>
          <w:rFonts w:ascii="Times New Roman" w:hAnsi="Times New Roman" w:cs="Times New Roman"/>
          <w:b/>
          <w:sz w:val="24"/>
          <w:szCs w:val="24"/>
        </w:rPr>
      </w:pPr>
      <w:r>
        <w:rPr>
          <w:rFonts w:ascii="Times New Roman" w:hAnsi="Times New Roman" w:cs="Times New Roman"/>
          <w:b/>
          <w:sz w:val="24"/>
          <w:szCs w:val="24"/>
        </w:rPr>
        <w:t>Пасивна временска разграничења</w:t>
      </w:r>
    </w:p>
    <w:p w:rsidR="00287D75" w:rsidRDefault="0057148B">
      <w:pPr>
        <w:pStyle w:val="Normal11"/>
        <w:spacing w:beforeAutospacing="0" w:after="0" w:afterAutospacing="0"/>
        <w:ind w:left="6372"/>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5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89"/>
        <w:gridCol w:w="1985"/>
        <w:gridCol w:w="2086"/>
      </w:tblGrid>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Унапред обрачнати остали трошкови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32</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Наплаћени приходи будућег периода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2.000</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Одложени приходи по основу ревалоризације кредита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974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974</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Остатак дуга по основу стамбених кредита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237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237</w:t>
            </w:r>
          </w:p>
        </w:tc>
      </w:tr>
      <w:tr w:rsidR="00287D75">
        <w:trPr>
          <w:jc w:val="center"/>
        </w:trPr>
        <w:tc>
          <w:tcPr>
            <w:tcW w:w="54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1.242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3.243</w:t>
            </w:r>
          </w:p>
        </w:tc>
      </w:tr>
    </w:tbl>
    <w:p w:rsidR="00287D75" w:rsidRPr="00AA7348" w:rsidRDefault="00287D75">
      <w:pPr>
        <w:pStyle w:val="Normal1"/>
        <w:rPr>
          <w:lang w:val="sr-Cyrl-CS"/>
        </w:rPr>
      </w:pPr>
    </w:p>
    <w:p w:rsidR="00287D75" w:rsidRDefault="0057148B">
      <w:pPr>
        <w:pStyle w:val="wyq050---odeljak"/>
        <w:rPr>
          <w:rFonts w:ascii="Times New Roman" w:hAnsi="Times New Roman" w:cs="Times New Roman"/>
          <w:sz w:val="24"/>
          <w:szCs w:val="24"/>
        </w:rPr>
      </w:pPr>
      <w:r>
        <w:rPr>
          <w:rFonts w:ascii="Times New Roman" w:hAnsi="Times New Roman" w:cs="Times New Roman"/>
          <w:sz w:val="24"/>
          <w:szCs w:val="24"/>
        </w:rPr>
        <w:lastRenderedPageBreak/>
        <w:t>7. Биланс успеха</w:t>
      </w:r>
    </w:p>
    <w:p w:rsidR="00287D75" w:rsidRDefault="0057148B">
      <w:pPr>
        <w:pStyle w:val="uvuceni"/>
        <w:numPr>
          <w:ilvl w:val="0"/>
          <w:numId w:val="2"/>
        </w:numPr>
        <w:rPr>
          <w:rFonts w:ascii="Times New Roman" w:hAnsi="Times New Roman" w:cs="Times New Roman"/>
          <w:b/>
          <w:sz w:val="24"/>
          <w:szCs w:val="24"/>
        </w:rPr>
      </w:pPr>
      <w:r>
        <w:rPr>
          <w:rFonts w:ascii="Times New Roman" w:hAnsi="Times New Roman" w:cs="Times New Roman"/>
          <w:b/>
          <w:sz w:val="24"/>
          <w:szCs w:val="24"/>
        </w:rPr>
        <w:t>Пословни приходи</w:t>
      </w:r>
      <w:r>
        <w:rPr>
          <w:rFonts w:ascii="Times New Roman" w:hAnsi="Times New Roman" w:cs="Times New Roman"/>
          <w:sz w:val="24"/>
          <w:szCs w:val="24"/>
        </w:rPr>
        <w:t>.</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22"/>
        <w:gridCol w:w="1985"/>
        <w:gridCol w:w="2018"/>
      </w:tblGrid>
      <w:tr w:rsidR="00287D75">
        <w:trPr>
          <w:jc w:val="center"/>
        </w:trPr>
        <w:tc>
          <w:tcPr>
            <w:tcW w:w="5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pPr>
            <w:r>
              <w:rPr>
                <w:rFonts w:ascii="Times New Roman" w:hAnsi="Times New Roman" w:cs="Times New Roman"/>
                <w:sz w:val="24"/>
                <w:szCs w:val="24"/>
              </w:rPr>
              <w:t>Приходи од продаје робе, производа и услуга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145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Приходи од чланарина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35.706</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32.074</w:t>
            </w:r>
          </w:p>
        </w:tc>
      </w:tr>
      <w:tr w:rsidR="00287D75">
        <w:trPr>
          <w:jc w:val="center"/>
        </w:trPr>
        <w:tc>
          <w:tcPr>
            <w:tcW w:w="5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pPr>
            <w:r>
              <w:rPr>
                <w:rFonts w:ascii="Times New Roman" w:hAnsi="Times New Roman" w:cs="Times New Roman"/>
                <w:sz w:val="24"/>
                <w:szCs w:val="24"/>
              </w:rPr>
              <w:t>Приходи од закупнина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12</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35.863</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32.074</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Трошкови материјала и енергије</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3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74"/>
        <w:gridCol w:w="1989"/>
        <w:gridCol w:w="1975"/>
      </w:tblGrid>
      <w:tr w:rsidR="00287D75">
        <w:trPr>
          <w:jc w:val="center"/>
        </w:trPr>
        <w:tc>
          <w:tcPr>
            <w:tcW w:w="5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материјала</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149</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90</w:t>
            </w:r>
          </w:p>
        </w:tc>
      </w:tr>
      <w:tr w:rsidR="00287D75">
        <w:trPr>
          <w:jc w:val="center"/>
        </w:trPr>
        <w:tc>
          <w:tcPr>
            <w:tcW w:w="5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енергије</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1.110</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1.294</w:t>
            </w:r>
          </w:p>
        </w:tc>
      </w:tr>
      <w:tr w:rsidR="00287D75">
        <w:trPr>
          <w:jc w:val="center"/>
        </w:trPr>
        <w:tc>
          <w:tcPr>
            <w:tcW w:w="5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једнократног отписа алата и инвентара</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25</w:t>
            </w:r>
          </w:p>
        </w:tc>
      </w:tr>
      <w:tr w:rsidR="00287D75">
        <w:trPr>
          <w:jc w:val="center"/>
        </w:trPr>
        <w:tc>
          <w:tcPr>
            <w:tcW w:w="5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1.259</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1.409</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Трошкови зарада</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3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65"/>
        <w:gridCol w:w="1985"/>
        <w:gridCol w:w="1969"/>
      </w:tblGrid>
      <w:tr w:rsidR="00287D75">
        <w:trPr>
          <w:jc w:val="center"/>
        </w:trPr>
        <w:tc>
          <w:tcPr>
            <w:tcW w:w="5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зарада и накнада зарада - бруто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18.472</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19.629</w:t>
            </w:r>
          </w:p>
        </w:tc>
      </w:tr>
      <w:tr w:rsidR="00287D75">
        <w:trPr>
          <w:jc w:val="center"/>
        </w:trPr>
        <w:tc>
          <w:tcPr>
            <w:tcW w:w="5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пореза и доприноса на зараде и накнаде зарада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3.316</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3.523</w:t>
            </w:r>
          </w:p>
        </w:tc>
      </w:tr>
      <w:tr w:rsidR="00287D75">
        <w:trPr>
          <w:jc w:val="center"/>
        </w:trPr>
        <w:tc>
          <w:tcPr>
            <w:tcW w:w="5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накнада по ауторским уговорима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489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693</w:t>
            </w:r>
          </w:p>
        </w:tc>
      </w:tr>
      <w:tr w:rsidR="00287D75">
        <w:trPr>
          <w:jc w:val="center"/>
        </w:trPr>
        <w:tc>
          <w:tcPr>
            <w:tcW w:w="5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Остали лични расходи и накнаде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3.731</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2.899</w:t>
            </w:r>
          </w:p>
        </w:tc>
      </w:tr>
      <w:tr w:rsidR="00287D75">
        <w:trPr>
          <w:jc w:val="center"/>
        </w:trPr>
        <w:tc>
          <w:tcPr>
            <w:tcW w:w="5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26.008</w:t>
            </w:r>
          </w:p>
        </w:tc>
        <w:tc>
          <w:tcPr>
            <w:tcW w:w="1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26.744</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Трошкови производних услуга</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3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64"/>
        <w:gridCol w:w="2008"/>
        <w:gridCol w:w="1938"/>
      </w:tblGrid>
      <w:tr w:rsidR="00287D75">
        <w:trPr>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транспортних услуга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305</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338</w:t>
            </w:r>
          </w:p>
        </w:tc>
      </w:tr>
      <w:tr w:rsidR="00287D75">
        <w:trPr>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услуга одржавања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478</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830</w:t>
            </w:r>
          </w:p>
        </w:tc>
      </w:tr>
      <w:tr w:rsidR="00287D75">
        <w:trPr>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закупа простора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85</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рекламе и пропаганде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26</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66</w:t>
            </w:r>
          </w:p>
        </w:tc>
      </w:tr>
      <w:tr w:rsidR="00287D75">
        <w:trPr>
          <w:trHeight w:val="202"/>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осталих услуга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876</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704</w:t>
            </w:r>
          </w:p>
        </w:tc>
      </w:tr>
      <w:tr w:rsidR="00287D75">
        <w:trPr>
          <w:jc w:val="center"/>
        </w:trPr>
        <w:tc>
          <w:tcPr>
            <w:tcW w:w="5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1.770</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1.938</w:t>
            </w:r>
          </w:p>
        </w:tc>
      </w:tr>
    </w:tbl>
    <w:p w:rsidR="00287D75" w:rsidRPr="00AA7348" w:rsidRDefault="00287D75">
      <w:pPr>
        <w:pStyle w:val="Normal4"/>
        <w:ind w:left="927"/>
        <w:rPr>
          <w:rFonts w:ascii="Times New Roman" w:hAnsi="Times New Roman" w:cs="Times New Roman"/>
          <w:b/>
          <w:sz w:val="24"/>
          <w:szCs w:val="24"/>
          <w:lang w:val="sr-Cyrl-CS"/>
        </w:rPr>
      </w:pPr>
    </w:p>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Трошкови амортизације</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3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96"/>
        <w:gridCol w:w="2009"/>
        <w:gridCol w:w="1968"/>
      </w:tblGrid>
      <w:tr w:rsidR="00287D75">
        <w:trPr>
          <w:jc w:val="center"/>
        </w:trPr>
        <w:tc>
          <w:tcPr>
            <w:tcW w:w="5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амортизације</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2.613</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2.685</w:t>
            </w:r>
          </w:p>
        </w:tc>
      </w:tr>
      <w:tr w:rsidR="00287D75">
        <w:trPr>
          <w:jc w:val="center"/>
        </w:trPr>
        <w:tc>
          <w:tcPr>
            <w:tcW w:w="5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2.613</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2.685</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Нематеријални трошкови</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3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73"/>
        <w:gridCol w:w="1999"/>
        <w:gridCol w:w="1955"/>
      </w:tblGrid>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непроизводних улуга</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674</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730</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репрезентације</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236</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404</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премије осигурања</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116</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151</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платног промета</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78</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85</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чланарина</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296</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308</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Трошкови пореза</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660</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671</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Остали нематеријални трошкови</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409</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376</w:t>
            </w:r>
          </w:p>
        </w:tc>
      </w:tr>
      <w:tr w:rsidR="00287D75">
        <w:trPr>
          <w:jc w:val="center"/>
        </w:trPr>
        <w:tc>
          <w:tcPr>
            <w:tcW w:w="5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2.469</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2.725</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Приходи од финансијске имовине (финансијски приходи)</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2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56"/>
        <w:gridCol w:w="1985"/>
        <w:gridCol w:w="1952"/>
      </w:tblGrid>
      <w:tr w:rsidR="00287D75">
        <w:trPr>
          <w:jc w:val="center"/>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Приходи од камата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278</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327</w:t>
            </w:r>
          </w:p>
        </w:tc>
      </w:tr>
      <w:tr w:rsidR="00287D75">
        <w:trPr>
          <w:jc w:val="center"/>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Позитивне курсне разлике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Приход од ревалоризације стамбеног кредита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6</w:t>
            </w:r>
          </w:p>
        </w:tc>
      </w:tr>
      <w:tr w:rsidR="00287D75">
        <w:trPr>
          <w:jc w:val="center"/>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279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333</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Финансијски расходи </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2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48"/>
        <w:gridCol w:w="1985"/>
        <w:gridCol w:w="1947"/>
      </w:tblGrid>
      <w:tr w:rsidR="00287D75">
        <w:trPr>
          <w:jc w:val="center"/>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Расходи од камата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Негативне курсне разлике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rPr>
                <w:rFonts w:ascii="Times New Roman" w:hAnsi="Times New Roman" w:cs="Times New Roman"/>
                <w:sz w:val="24"/>
                <w:szCs w:val="24"/>
              </w:rPr>
            </w:pPr>
            <w:r>
              <w:rPr>
                <w:rFonts w:ascii="Times New Roman" w:hAnsi="Times New Roman" w:cs="Times New Roman"/>
                <w:sz w:val="24"/>
                <w:szCs w:val="24"/>
              </w:rPr>
              <w:t>2</w:t>
            </w:r>
          </w:p>
        </w:tc>
      </w:tr>
      <w:tr w:rsidR="00287D75">
        <w:trPr>
          <w:jc w:val="center"/>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0</w:t>
            </w: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 xml:space="preserve">2 </w:t>
            </w:r>
          </w:p>
        </w:tc>
      </w:tr>
    </w:tbl>
    <w:p w:rsidR="00287D75" w:rsidRDefault="0057148B">
      <w:pPr>
        <w:pStyle w:val="Normal4"/>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Остали приходи </w:t>
      </w:r>
    </w:p>
    <w:p w:rsidR="00287D75" w:rsidRDefault="0057148B">
      <w:pPr>
        <w:pStyle w:val="Normal11"/>
        <w:spacing w:beforeAutospacing="0" w:after="0" w:afterAutospacing="0"/>
        <w:ind w:left="5883" w:firstLine="489"/>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2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47"/>
        <w:gridCol w:w="1983"/>
        <w:gridCol w:w="1945"/>
      </w:tblGrid>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Приходи од рефундација трошкова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153</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123</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Остали непоменути приходи</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3</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lastRenderedPageBreak/>
              <w:t>Свега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153</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126</w:t>
            </w:r>
          </w:p>
        </w:tc>
      </w:tr>
    </w:tbl>
    <w:p w:rsidR="00287D75" w:rsidRDefault="0057148B">
      <w:pPr>
        <w:pStyle w:val="Normal4"/>
        <w:ind w:left="567"/>
      </w:pPr>
      <w:r>
        <w:rPr>
          <w:rFonts w:ascii="Times New Roman" w:hAnsi="Times New Roman" w:cs="Times New Roman"/>
          <w:b/>
          <w:sz w:val="24"/>
          <w:szCs w:val="24"/>
        </w:rPr>
        <w:t>21. Остали расходи</w:t>
      </w:r>
    </w:p>
    <w:p w:rsidR="00287D75" w:rsidRDefault="0057148B">
      <w:pPr>
        <w:pStyle w:val="Normal11"/>
        <w:spacing w:beforeAutospacing="0" w:after="0" w:afterAutospacing="0"/>
        <w:ind w:left="5664" w:firstLine="708"/>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2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47"/>
        <w:gridCol w:w="1983"/>
        <w:gridCol w:w="1945"/>
      </w:tblGrid>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Остали непоменути расходи</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4</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0</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4</w:t>
            </w:r>
          </w:p>
        </w:tc>
      </w:tr>
    </w:tbl>
    <w:p w:rsidR="00287D75" w:rsidRDefault="0057148B">
      <w:pPr>
        <w:pStyle w:val="Normal4"/>
        <w:ind w:left="567"/>
      </w:pPr>
      <w:r>
        <w:rPr>
          <w:rFonts w:ascii="Times New Roman" w:hAnsi="Times New Roman" w:cs="Times New Roman"/>
          <w:b/>
          <w:sz w:val="24"/>
          <w:szCs w:val="24"/>
        </w:rPr>
        <w:t>22. Вишак прихода над расходима из редовног пословања</w:t>
      </w:r>
    </w:p>
    <w:tbl>
      <w:tblPr>
        <w:tblW w:w="92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46"/>
        <w:gridCol w:w="1985"/>
        <w:gridCol w:w="1943"/>
      </w:tblGrid>
      <w:tr w:rsidR="00287D75">
        <w:trPr>
          <w:jc w:val="center"/>
        </w:trPr>
        <w:tc>
          <w:tcPr>
            <w:tcW w:w="53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pPr>
            <w:r>
              <w:rPr>
                <w:rFonts w:ascii="Times New Roman" w:hAnsi="Times New Roman" w:cs="Times New Roman"/>
                <w:sz w:val="24"/>
                <w:szCs w:val="24"/>
              </w:rPr>
              <w:t xml:space="preserve">Вишак расходима над приходима из редовног пословања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2.176</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3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2.176</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0</w:t>
            </w:r>
          </w:p>
        </w:tc>
      </w:tr>
    </w:tbl>
    <w:p w:rsidR="00287D75" w:rsidRDefault="00287D75">
      <w:pPr>
        <w:pStyle w:val="wyq050---odeljak"/>
        <w:ind w:left="567"/>
        <w:rPr>
          <w:rFonts w:ascii="Times New Roman" w:hAnsi="Times New Roman" w:cs="Times New Roman"/>
          <w:sz w:val="24"/>
          <w:szCs w:val="24"/>
        </w:rPr>
      </w:pPr>
    </w:p>
    <w:p w:rsidR="00287D75" w:rsidRDefault="0057148B">
      <w:pPr>
        <w:pStyle w:val="Normal4"/>
        <w:ind w:left="567"/>
        <w:rPr>
          <w:rFonts w:ascii="Times New Roman" w:hAnsi="Times New Roman" w:cs="Times New Roman"/>
          <w:b/>
          <w:sz w:val="24"/>
          <w:szCs w:val="24"/>
        </w:rPr>
      </w:pPr>
      <w:r>
        <w:rPr>
          <w:rFonts w:ascii="Times New Roman" w:hAnsi="Times New Roman" w:cs="Times New Roman"/>
          <w:b/>
          <w:sz w:val="24"/>
          <w:szCs w:val="24"/>
        </w:rPr>
        <w:t>23. Вишак расхода над приходима из редовног пословања</w:t>
      </w:r>
    </w:p>
    <w:tbl>
      <w:tblPr>
        <w:tblW w:w="92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46"/>
        <w:gridCol w:w="1985"/>
        <w:gridCol w:w="1943"/>
      </w:tblGrid>
      <w:tr w:rsidR="00287D75">
        <w:trPr>
          <w:jc w:val="center"/>
        </w:trPr>
        <w:tc>
          <w:tcPr>
            <w:tcW w:w="53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sz w:val="24"/>
                <w:szCs w:val="24"/>
              </w:rPr>
            </w:pPr>
            <w:r>
              <w:rPr>
                <w:rFonts w:ascii="Times New Roman" w:hAnsi="Times New Roman" w:cs="Times New Roman"/>
                <w:sz w:val="24"/>
                <w:szCs w:val="24"/>
              </w:rPr>
              <w:t xml:space="preserve">Вишак расходима над приходима из редовног пословања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2.974</w:t>
            </w:r>
          </w:p>
        </w:tc>
      </w:tr>
      <w:tr w:rsidR="00287D75">
        <w:trPr>
          <w:jc w:val="center"/>
        </w:trPr>
        <w:tc>
          <w:tcPr>
            <w:tcW w:w="53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0</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2.974</w:t>
            </w:r>
          </w:p>
        </w:tc>
      </w:tr>
    </w:tbl>
    <w:p w:rsidR="00287D75" w:rsidRDefault="00287D75">
      <w:pPr>
        <w:pStyle w:val="wyq050---odeljak"/>
        <w:rPr>
          <w:rFonts w:ascii="Times New Roman" w:hAnsi="Times New Roman" w:cs="Times New Roman"/>
          <w:sz w:val="24"/>
          <w:szCs w:val="24"/>
        </w:rPr>
      </w:pPr>
    </w:p>
    <w:p w:rsidR="00287D75" w:rsidRDefault="0057148B">
      <w:pPr>
        <w:pStyle w:val="Normal4"/>
        <w:ind w:firstLine="708"/>
      </w:pPr>
      <w:r>
        <w:rPr>
          <w:rFonts w:ascii="Times New Roman" w:hAnsi="Times New Roman" w:cs="Times New Roman"/>
          <w:b/>
          <w:sz w:val="24"/>
          <w:szCs w:val="24"/>
        </w:rPr>
        <w:t>24. Нето вишак прихода над расходима</w:t>
      </w:r>
    </w:p>
    <w:p w:rsidR="00287D75" w:rsidRDefault="0057148B">
      <w:pPr>
        <w:pStyle w:val="Normal11"/>
        <w:spacing w:beforeAutospacing="0" w:after="0" w:afterAutospacing="0"/>
        <w:ind w:left="6372"/>
        <w:rPr>
          <w:rFonts w:ascii="Times New Roman" w:hAnsi="Times New Roman" w:cs="Times New Roman"/>
          <w:i/>
          <w:sz w:val="24"/>
          <w:szCs w:val="24"/>
        </w:rPr>
      </w:pPr>
      <w:r>
        <w:rPr>
          <w:rFonts w:ascii="Times New Roman" w:hAnsi="Times New Roman" w:cs="Times New Roman"/>
          <w:i/>
          <w:sz w:val="24"/>
          <w:szCs w:val="24"/>
        </w:rPr>
        <w:t>У хиљадама динара</w:t>
      </w:r>
    </w:p>
    <w:tbl>
      <w:tblPr>
        <w:tblW w:w="92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347"/>
        <w:gridCol w:w="1963"/>
        <w:gridCol w:w="1965"/>
      </w:tblGrid>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287D75">
            <w:pPr>
              <w:pStyle w:val="Normal11"/>
              <w:spacing w:before="280" w:after="280"/>
              <w:jc w:val="center"/>
              <w:rPr>
                <w:rFonts w:ascii="Times New Roman" w:hAnsi="Times New Roman" w:cs="Times New Roman"/>
                <w:b/>
                <w:sz w:val="24"/>
                <w:szCs w:val="24"/>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31.12.2017.</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center"/>
            </w:pPr>
            <w:r>
              <w:rPr>
                <w:rFonts w:ascii="Times New Roman" w:hAnsi="Times New Roman" w:cs="Times New Roman"/>
                <w:b/>
                <w:sz w:val="24"/>
                <w:szCs w:val="24"/>
              </w:rPr>
              <w:t>31.12.2016.</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4"/>
              <w:rPr>
                <w:rFonts w:ascii="Times New Roman" w:hAnsi="Times New Roman" w:cs="Times New Roman"/>
                <w:sz w:val="24"/>
                <w:szCs w:val="24"/>
              </w:rPr>
            </w:pPr>
            <w:r>
              <w:rPr>
                <w:rFonts w:ascii="Times New Roman" w:hAnsi="Times New Roman" w:cs="Times New Roman"/>
                <w:sz w:val="24"/>
                <w:szCs w:val="24"/>
              </w:rPr>
              <w:t>Нето вишак прихода над расходима</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2.176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sz w:val="24"/>
                <w:szCs w:val="24"/>
              </w:rPr>
              <w:t>0</w:t>
            </w:r>
          </w:p>
        </w:tc>
      </w:tr>
      <w:tr w:rsidR="00287D75">
        <w:trPr>
          <w:jc w:val="center"/>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rPr>
                <w:rFonts w:ascii="Times New Roman" w:hAnsi="Times New Roman" w:cs="Times New Roman"/>
                <w:b/>
                <w:sz w:val="24"/>
                <w:szCs w:val="24"/>
              </w:rPr>
            </w:pPr>
            <w:r>
              <w:rPr>
                <w:rFonts w:ascii="Times New Roman" w:hAnsi="Times New Roman" w:cs="Times New Roman"/>
                <w:b/>
                <w:sz w:val="24"/>
                <w:szCs w:val="24"/>
              </w:rPr>
              <w:t>Свега</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2.176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7D75" w:rsidRDefault="0057148B">
            <w:pPr>
              <w:pStyle w:val="Normal11"/>
              <w:spacing w:before="280" w:after="280"/>
              <w:jc w:val="right"/>
            </w:pPr>
            <w:r>
              <w:rPr>
                <w:rFonts w:ascii="Times New Roman" w:hAnsi="Times New Roman" w:cs="Times New Roman"/>
                <w:b/>
                <w:sz w:val="24"/>
                <w:szCs w:val="24"/>
              </w:rPr>
              <w:t>0</w:t>
            </w:r>
          </w:p>
        </w:tc>
      </w:tr>
    </w:tbl>
    <w:p w:rsidR="00AA7348" w:rsidRDefault="0057148B" w:rsidP="00AA7348">
      <w:pPr>
        <w:pStyle w:val="wyq050---odeljak"/>
        <w:rPr>
          <w:rFonts w:ascii="Times New Roman" w:hAnsi="Times New Roman" w:cs="Times New Roman"/>
          <w:sz w:val="24"/>
          <w:szCs w:val="24"/>
          <w:lang w:val="sr-Cyrl-CS"/>
        </w:rPr>
      </w:pPr>
      <w:r>
        <w:rPr>
          <w:rFonts w:ascii="Times New Roman" w:hAnsi="Times New Roman" w:cs="Times New Roman"/>
          <w:sz w:val="24"/>
          <w:szCs w:val="24"/>
        </w:rPr>
        <w:t>8. Догађаји након датума биланса стања</w:t>
      </w:r>
    </w:p>
    <w:p w:rsidR="00287D75" w:rsidRDefault="0057148B" w:rsidP="00AA7348">
      <w:pPr>
        <w:pStyle w:val="wyq050---odeljak"/>
        <w:rPr>
          <w:rFonts w:ascii="Times New Roman" w:hAnsi="Times New Roman" w:cs="Times New Roman"/>
          <w:sz w:val="24"/>
          <w:szCs w:val="24"/>
        </w:rPr>
      </w:pPr>
      <w:r>
        <w:rPr>
          <w:rFonts w:ascii="Times New Roman" w:hAnsi="Times New Roman" w:cs="Times New Roman"/>
          <w:sz w:val="24"/>
          <w:szCs w:val="24"/>
        </w:rPr>
        <w:t>Након датума биланса стања није било догађаја који би захтевали корекцију финансијских извештаја или обелодањивање, у складу са Правилником за микро и друга правна лица.</w:t>
      </w:r>
    </w:p>
    <w:p w:rsidR="00287D75" w:rsidRDefault="0057148B" w:rsidP="00AA7348">
      <w:pPr>
        <w:pStyle w:val="Normal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Појединачни финансијски извештаји одобрени су од стране Управног одбора Коморе дана </w:t>
      </w:r>
      <w:r w:rsidR="00A61048">
        <w:rPr>
          <w:rFonts w:ascii="Times New Roman" w:hAnsi="Times New Roman" w:cs="Times New Roman"/>
          <w:b/>
          <w:sz w:val="24"/>
          <w:szCs w:val="24"/>
          <w:highlight w:val="yellow"/>
          <w:lang/>
        </w:rPr>
        <w:t>07</w:t>
      </w:r>
      <w:r w:rsidR="00A61048">
        <w:rPr>
          <w:rFonts w:ascii="Times New Roman" w:hAnsi="Times New Roman" w:cs="Times New Roman"/>
          <w:b/>
          <w:sz w:val="24"/>
          <w:szCs w:val="24"/>
          <w:highlight w:val="yellow"/>
        </w:rPr>
        <w:t>.</w:t>
      </w:r>
      <w:r w:rsidR="00A61048">
        <w:rPr>
          <w:rFonts w:ascii="Times New Roman" w:hAnsi="Times New Roman" w:cs="Times New Roman"/>
          <w:b/>
          <w:sz w:val="24"/>
          <w:szCs w:val="24"/>
          <w:highlight w:val="yellow"/>
          <w:lang/>
        </w:rPr>
        <w:t>03</w:t>
      </w:r>
      <w:r w:rsidR="00A61048">
        <w:rPr>
          <w:rFonts w:ascii="Times New Roman" w:hAnsi="Times New Roman" w:cs="Times New Roman"/>
          <w:b/>
          <w:sz w:val="24"/>
          <w:szCs w:val="24"/>
          <w:highlight w:val="yellow"/>
        </w:rPr>
        <w:t>.201</w:t>
      </w:r>
      <w:r w:rsidR="00A61048">
        <w:rPr>
          <w:rFonts w:ascii="Times New Roman" w:hAnsi="Times New Roman" w:cs="Times New Roman"/>
          <w:b/>
          <w:sz w:val="24"/>
          <w:szCs w:val="24"/>
          <w:highlight w:val="yellow"/>
          <w:lang/>
        </w:rPr>
        <w:t>8</w:t>
      </w:r>
      <w:r>
        <w:rPr>
          <w:rFonts w:ascii="Times New Roman" w:hAnsi="Times New Roman" w:cs="Times New Roman"/>
          <w:b/>
          <w:sz w:val="24"/>
          <w:szCs w:val="24"/>
          <w:highlight w:val="yellow"/>
        </w:rPr>
        <w:t>.</w:t>
      </w:r>
      <w:proofErr w:type="gramEnd"/>
      <w:r>
        <w:rPr>
          <w:rFonts w:ascii="Times New Roman" w:hAnsi="Times New Roman" w:cs="Times New Roman"/>
          <w:b/>
          <w:sz w:val="24"/>
          <w:szCs w:val="24"/>
          <w:highlight w:val="yellow"/>
        </w:rPr>
        <w:t xml:space="preserve">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w:t>
      </w:r>
    </w:p>
    <w:p w:rsidR="00287D75" w:rsidRPr="00A61048" w:rsidRDefault="0057148B">
      <w:pPr>
        <w:pStyle w:val="Normal1"/>
        <w:spacing w:beforeAutospacing="0" w:after="0" w:afterAutospacing="0"/>
        <w:rPr>
          <w:lang/>
        </w:rPr>
      </w:pPr>
      <w:proofErr w:type="gramStart"/>
      <w:r>
        <w:rPr>
          <w:rFonts w:ascii="Times New Roman" w:hAnsi="Times New Roman" w:cs="Times New Roman"/>
          <w:sz w:val="24"/>
          <w:szCs w:val="24"/>
        </w:rPr>
        <w:t xml:space="preserve">У Београду, </w:t>
      </w:r>
      <w:r w:rsidR="00A61048">
        <w:rPr>
          <w:rFonts w:ascii="Times New Roman" w:hAnsi="Times New Roman" w:cs="Times New Roman"/>
          <w:sz w:val="24"/>
          <w:szCs w:val="24"/>
          <w:lang/>
        </w:rPr>
        <w:t>07.03.</w:t>
      </w:r>
      <w:r>
        <w:rPr>
          <w:rFonts w:ascii="Times New Roman" w:hAnsi="Times New Roman" w:cs="Times New Roman"/>
          <w:sz w:val="24"/>
          <w:szCs w:val="24"/>
        </w:rPr>
        <w:t>2018.</w:t>
      </w:r>
      <w:proofErr w:type="gramEnd"/>
      <w:r w:rsidR="00A61048">
        <w:rPr>
          <w:rFonts w:ascii="Times New Roman" w:hAnsi="Times New Roman" w:cs="Times New Roman"/>
          <w:sz w:val="24"/>
          <w:szCs w:val="24"/>
          <w:lang/>
        </w:rPr>
        <w:t xml:space="preserve"> године</w:t>
      </w:r>
    </w:p>
    <w:p w:rsidR="00287D75" w:rsidRDefault="00287D75">
      <w:pPr>
        <w:pStyle w:val="Normal1"/>
        <w:spacing w:beforeAutospacing="0" w:after="0" w:afterAutospacing="0"/>
        <w:rPr>
          <w:rFonts w:ascii="Times New Roman" w:hAnsi="Times New Roman" w:cs="Times New Roman"/>
          <w:sz w:val="24"/>
          <w:szCs w:val="24"/>
        </w:rPr>
      </w:pPr>
    </w:p>
    <w:p w:rsidR="00287D75" w:rsidRDefault="0057148B">
      <w:pPr>
        <w:pStyle w:val="Normal1"/>
        <w:spacing w:beforeAutospacing="0" w:after="0" w:afterAutospacing="0"/>
        <w:ind w:left="4248" w:hanging="4248"/>
        <w:rPr>
          <w:rFonts w:ascii="Times New Roman" w:hAnsi="Times New Roman" w:cs="Times New Roman"/>
          <w:sz w:val="24"/>
          <w:szCs w:val="24"/>
        </w:rPr>
      </w:pPr>
      <w:r>
        <w:rPr>
          <w:rFonts w:ascii="Times New Roman" w:hAnsi="Times New Roman" w:cs="Times New Roman"/>
          <w:sz w:val="24"/>
          <w:szCs w:val="24"/>
        </w:rPr>
        <w:t>Лице одговорно за састављање</w:t>
      </w:r>
    </w:p>
    <w:p w:rsidR="00287D75" w:rsidRPr="00AA7348" w:rsidRDefault="00AA7348">
      <w:pPr>
        <w:pStyle w:val="Normal1"/>
        <w:spacing w:beforeAutospacing="0" w:after="0" w:afterAutospacing="0"/>
        <w:ind w:left="4248" w:hanging="4248"/>
        <w:rPr>
          <w:rFonts w:ascii="Times New Roman" w:hAnsi="Times New Roman" w:cs="Times New Roman"/>
          <w:sz w:val="24"/>
          <w:szCs w:val="24"/>
          <w:lang w:val="sr-Cyrl-CS"/>
        </w:rPr>
      </w:pPr>
      <w:proofErr w:type="gramStart"/>
      <w:r>
        <w:rPr>
          <w:rFonts w:ascii="Times New Roman" w:hAnsi="Times New Roman" w:cs="Times New Roman"/>
          <w:sz w:val="24"/>
          <w:szCs w:val="24"/>
        </w:rPr>
        <w:t>финансијских</w:t>
      </w:r>
      <w:proofErr w:type="gramEnd"/>
      <w:r>
        <w:rPr>
          <w:rFonts w:ascii="Times New Roman" w:hAnsi="Times New Roman" w:cs="Times New Roman"/>
          <w:sz w:val="24"/>
          <w:szCs w:val="24"/>
        </w:rPr>
        <w:t xml:space="preserve"> извештаја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87D75" w:rsidRDefault="00AA7348">
      <w:pPr>
        <w:pStyle w:val="Normal1"/>
        <w:spacing w:beforeAutospacing="0" w:after="0" w:afterAutospacing="0"/>
        <w:ind w:left="5664" w:firstLine="708"/>
        <w:rPr>
          <w:rFonts w:ascii="Times New Roman" w:hAnsi="Times New Roman" w:cs="Times New Roman"/>
          <w:sz w:val="24"/>
          <w:szCs w:val="24"/>
        </w:rPr>
      </w:pPr>
      <w:r>
        <w:rPr>
          <w:rFonts w:ascii="Times New Roman" w:hAnsi="Times New Roman" w:cs="Times New Roman"/>
          <w:sz w:val="24"/>
          <w:szCs w:val="24"/>
          <w:lang w:val="sr-Cyrl-CS"/>
        </w:rPr>
        <w:lastRenderedPageBreak/>
        <w:t>С</w:t>
      </w:r>
      <w:r w:rsidR="003675B6">
        <w:rPr>
          <w:rFonts w:ascii="Times New Roman" w:hAnsi="Times New Roman" w:cs="Times New Roman"/>
          <w:sz w:val="24"/>
          <w:szCs w:val="24"/>
        </w:rPr>
        <w:t>екретар</w:t>
      </w:r>
      <w:r w:rsidR="0057148B">
        <w:rPr>
          <w:rFonts w:ascii="Times New Roman" w:hAnsi="Times New Roman" w:cs="Times New Roman"/>
          <w:sz w:val="24"/>
          <w:szCs w:val="24"/>
        </w:rPr>
        <w:t xml:space="preserve"> Коморе</w:t>
      </w:r>
    </w:p>
    <w:p w:rsidR="00287D75" w:rsidRDefault="00A61048">
      <w:pPr>
        <w:pStyle w:val="Normal1"/>
        <w:spacing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rPr>
        <w:t xml:space="preserve">   </w:t>
      </w:r>
      <w:r w:rsidR="0057148B">
        <w:rPr>
          <w:rFonts w:ascii="Times New Roman" w:hAnsi="Times New Roman" w:cs="Times New Roman"/>
          <w:sz w:val="24"/>
          <w:szCs w:val="24"/>
        </w:rPr>
        <w:tab/>
      </w:r>
      <w:r>
        <w:rPr>
          <w:rFonts w:ascii="Times New Roman" w:hAnsi="Times New Roman" w:cs="Times New Roman"/>
          <w:sz w:val="24"/>
          <w:szCs w:val="24"/>
          <w:lang/>
        </w:rPr>
        <w:t xml:space="preserve">   __________</w:t>
      </w:r>
      <w:r w:rsidR="0057148B">
        <w:rPr>
          <w:rFonts w:ascii="Times New Roman" w:hAnsi="Times New Roman" w:cs="Times New Roman"/>
          <w:sz w:val="24"/>
          <w:szCs w:val="24"/>
        </w:rPr>
        <w:tab/>
      </w:r>
      <w:r>
        <w:rPr>
          <w:rFonts w:ascii="Times New Roman" w:hAnsi="Times New Roman" w:cs="Times New Roman"/>
          <w:sz w:val="24"/>
          <w:szCs w:val="24"/>
          <w:lang/>
        </w:rPr>
        <w:t>__</w:t>
      </w:r>
      <w:r w:rsidR="0057148B">
        <w:rPr>
          <w:rFonts w:ascii="Times New Roman" w:hAnsi="Times New Roman" w:cs="Times New Roman"/>
          <w:sz w:val="24"/>
          <w:szCs w:val="24"/>
        </w:rPr>
        <w:t>____________________</w:t>
      </w:r>
    </w:p>
    <w:p w:rsidR="00287D75" w:rsidRPr="00A61048" w:rsidRDefault="00A61048">
      <w:pPr>
        <w:pStyle w:val="Normal1"/>
        <w:spacing w:beforeAutospacing="0" w:after="0" w:afterAutospacing="0"/>
        <w:rPr>
          <w:lang/>
        </w:rPr>
      </w:pPr>
      <w:proofErr w:type="gramStart"/>
      <w:r>
        <w:rPr>
          <w:rFonts w:ascii="Times New Roman" w:hAnsi="Times New Roman" w:cs="Times New Roman"/>
          <w:sz w:val="24"/>
          <w:szCs w:val="24"/>
        </w:rPr>
        <w:t>Светлана Радовић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48B">
        <w:rPr>
          <w:rFonts w:ascii="Times New Roman" w:hAnsi="Times New Roman" w:cs="Times New Roman"/>
          <w:sz w:val="24"/>
          <w:szCs w:val="24"/>
        </w:rPr>
        <w:t xml:space="preserve">      Снежана Рашић Ђорђевић</w:t>
      </w:r>
      <w:r>
        <w:rPr>
          <w:rFonts w:ascii="Times New Roman" w:hAnsi="Times New Roman" w:cs="Times New Roman"/>
          <w:sz w:val="24"/>
          <w:szCs w:val="24"/>
          <w:lang/>
        </w:rPr>
        <w:t>, дипл.</w:t>
      </w:r>
      <w:proofErr w:type="gramEnd"/>
      <w:r>
        <w:rPr>
          <w:rFonts w:ascii="Times New Roman" w:hAnsi="Times New Roman" w:cs="Times New Roman"/>
          <w:sz w:val="24"/>
          <w:szCs w:val="24"/>
          <w:lang/>
        </w:rPr>
        <w:t xml:space="preserve"> ек.</w:t>
      </w:r>
    </w:p>
    <w:p w:rsidR="00287D75" w:rsidRDefault="00287D75">
      <w:pPr>
        <w:pStyle w:val="Normal1"/>
        <w:spacing w:beforeAutospacing="0" w:after="0" w:afterAutospacing="0"/>
      </w:pPr>
    </w:p>
    <w:sectPr w:rsidR="00287D75" w:rsidSect="00287D75">
      <w:footerReference w:type="default" r:id="rId9"/>
      <w:pgSz w:w="11906" w:h="16838"/>
      <w:pgMar w:top="1417" w:right="1417" w:bottom="1417" w:left="1417"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19" w:rsidRDefault="00C03019" w:rsidP="00287D75">
      <w:pPr>
        <w:spacing w:after="0" w:line="240" w:lineRule="auto"/>
      </w:pPr>
      <w:r>
        <w:separator/>
      </w:r>
    </w:p>
  </w:endnote>
  <w:endnote w:type="continuationSeparator" w:id="0">
    <w:p w:rsidR="00C03019" w:rsidRDefault="00C03019" w:rsidP="00287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000" w:usb1="00000000" w:usb2="00000000" w:usb3="00000000" w:csb0="00000000" w:csb1="00000000"/>
  </w:font>
  <w:font w:name="Microsoft Sans Serif">
    <w:panose1 w:val="020B0604020202020204"/>
    <w:charset w:val="EE"/>
    <w:family w:val="roman"/>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roman"/>
    <w:pitch w:val="variable"/>
    <w:sig w:usb0="00000000" w:usb1="00000000" w:usb2="00000000" w:usb3="00000000" w:csb0="00000000" w:csb1="00000000"/>
  </w:font>
  <w:font w:name="Candara">
    <w:panose1 w:val="020E0502030303020204"/>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roman"/>
    <w:notTrueType/>
    <w:pitch w:val="default"/>
    <w:sig w:usb0="00000000" w:usb1="00000000" w:usb2="00000000" w:usb3="00000000" w:csb0="00000000" w:csb1="00000000"/>
  </w:font>
  <w:font w:name="Verdana">
    <w:panose1 w:val="020B0604030504040204"/>
    <w:charset w:val="EE"/>
    <w:family w:val="roman"/>
    <w:pitch w:val="variable"/>
    <w:sig w:usb0="00000000" w:usb1="00000000" w:usb2="00000000" w:usb3="00000000" w:csb0="00000000" w:csb1="00000000"/>
  </w:font>
  <w:font w:name="Webdings">
    <w:panose1 w:val="05030102010509060703"/>
    <w:charset w:val="EE"/>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5" w:rsidRDefault="002908F9">
    <w:pPr>
      <w:pStyle w:val="Footer"/>
      <w:jc w:val="right"/>
    </w:pPr>
    <w:r>
      <w:fldChar w:fldCharType="begin"/>
    </w:r>
    <w:r w:rsidR="0057148B">
      <w:instrText>PAGE</w:instrText>
    </w:r>
    <w:r>
      <w:fldChar w:fldCharType="separate"/>
    </w:r>
    <w:r w:rsidR="00A61048">
      <w:rPr>
        <w:noProof/>
      </w:rPr>
      <w:t>21</w:t>
    </w:r>
    <w:r>
      <w:fldChar w:fldCharType="end"/>
    </w:r>
  </w:p>
  <w:p w:rsidR="00287D75" w:rsidRDefault="00287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19" w:rsidRDefault="00C03019" w:rsidP="00287D75">
      <w:pPr>
        <w:spacing w:after="0" w:line="240" w:lineRule="auto"/>
      </w:pPr>
      <w:r>
        <w:separator/>
      </w:r>
    </w:p>
  </w:footnote>
  <w:footnote w:type="continuationSeparator" w:id="0">
    <w:p w:rsidR="00C03019" w:rsidRDefault="00C03019" w:rsidP="00287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4942"/>
    <w:multiLevelType w:val="multilevel"/>
    <w:tmpl w:val="4F7CDD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11764F"/>
    <w:multiLevelType w:val="multilevel"/>
    <w:tmpl w:val="086A414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6F2A31"/>
    <w:multiLevelType w:val="multilevel"/>
    <w:tmpl w:val="EE32A4C6"/>
    <w:lvl w:ilvl="0">
      <w:start w:val="5"/>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287D75"/>
    <w:rsid w:val="001505E7"/>
    <w:rsid w:val="00287D75"/>
    <w:rsid w:val="002908F9"/>
    <w:rsid w:val="003675B6"/>
    <w:rsid w:val="0057148B"/>
    <w:rsid w:val="00721A4E"/>
    <w:rsid w:val="007A3AA2"/>
    <w:rsid w:val="007F685F"/>
    <w:rsid w:val="00A61048"/>
    <w:rsid w:val="00A77D8E"/>
    <w:rsid w:val="00AA7348"/>
    <w:rsid w:val="00B224B4"/>
    <w:rsid w:val="00C03019"/>
    <w:rsid w:val="00D0041B"/>
    <w:rsid w:val="00D97999"/>
    <w:rsid w:val="00F65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lock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D75"/>
    <w:pPr>
      <w:spacing w:after="200" w:line="276" w:lineRule="auto"/>
    </w:pPr>
    <w:rPr>
      <w:color w:val="00000A"/>
      <w:sz w:val="24"/>
      <w:szCs w:val="24"/>
    </w:rPr>
  </w:style>
  <w:style w:type="paragraph" w:styleId="Heading2">
    <w:name w:val="heading 2"/>
    <w:basedOn w:val="Normal"/>
    <w:qFormat/>
    <w:locked/>
    <w:rsid w:val="00287D75"/>
    <w:pPr>
      <w:spacing w:beforeAutospacing="1"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locked/>
    <w:rsid w:val="00287D75"/>
    <w:rPr>
      <w:color w:val="0000FF"/>
      <w:u w:val="single"/>
    </w:rPr>
  </w:style>
  <w:style w:type="character" w:styleId="PageNumber">
    <w:name w:val="page number"/>
    <w:basedOn w:val="DefaultParagraphFont"/>
    <w:qFormat/>
    <w:locked/>
    <w:rsid w:val="00287D75"/>
  </w:style>
  <w:style w:type="character" w:styleId="Strong">
    <w:name w:val="Strong"/>
    <w:qFormat/>
    <w:locked/>
    <w:rsid w:val="00287D75"/>
    <w:rPr>
      <w:b/>
      <w:bCs/>
    </w:rPr>
  </w:style>
  <w:style w:type="character" w:customStyle="1" w:styleId="unicode">
    <w:name w:val="unicode"/>
    <w:basedOn w:val="DefaultParagraphFont"/>
    <w:qFormat/>
    <w:rsid w:val="00287D75"/>
  </w:style>
  <w:style w:type="character" w:customStyle="1" w:styleId="BalloonTextChar">
    <w:name w:val="Balloon Text Char"/>
    <w:link w:val="BalloonText"/>
    <w:qFormat/>
    <w:rsid w:val="00287D75"/>
    <w:rPr>
      <w:rFonts w:ascii="Tahoma" w:hAnsi="Tahoma" w:cs="Tahoma"/>
      <w:sz w:val="16"/>
      <w:szCs w:val="16"/>
    </w:rPr>
  </w:style>
  <w:style w:type="character" w:customStyle="1" w:styleId="Bodytext2Exact">
    <w:name w:val="Body text (2) Exact"/>
    <w:qFormat/>
    <w:rsid w:val="00287D75"/>
    <w:rPr>
      <w:rFonts w:ascii="Calibri" w:eastAsia="Calibri" w:hAnsi="Calibri" w:cs="Calibri"/>
      <w:spacing w:val="1"/>
      <w:sz w:val="18"/>
      <w:szCs w:val="18"/>
      <w:u w:val="none"/>
    </w:rPr>
  </w:style>
  <w:style w:type="character" w:customStyle="1" w:styleId="Bodytext2Georgia55ptSpacing0ptExact">
    <w:name w:val="Body text (2) + Georgia;5;5 pt;Spacing 0 pt Exact"/>
    <w:qFormat/>
    <w:rsid w:val="00287D75"/>
    <w:rPr>
      <w:rFonts w:ascii="Georgia" w:eastAsia="Georgia" w:hAnsi="Georgia" w:cs="Georgia"/>
      <w:sz w:val="11"/>
      <w:szCs w:val="11"/>
      <w:u w:val="none"/>
    </w:rPr>
  </w:style>
  <w:style w:type="character" w:customStyle="1" w:styleId="Bodytext">
    <w:name w:val="Body text_"/>
    <w:link w:val="BodyText5"/>
    <w:qFormat/>
    <w:rsid w:val="00287D75"/>
    <w:rPr>
      <w:shd w:val="clear" w:color="auto" w:fill="FFFFFF"/>
    </w:rPr>
  </w:style>
  <w:style w:type="character" w:customStyle="1" w:styleId="BodyText1">
    <w:name w:val="Body Text1"/>
    <w:qFormat/>
    <w:rsid w:val="00287D75"/>
    <w:rPr>
      <w:rFonts w:ascii="Times New Roman" w:eastAsia="Times New Roman" w:hAnsi="Times New Roman" w:cs="Times New Roman"/>
      <w:color w:val="000000"/>
      <w:spacing w:val="0"/>
      <w:w w:val="100"/>
      <w:sz w:val="20"/>
      <w:szCs w:val="20"/>
      <w:u w:val="none"/>
    </w:rPr>
  </w:style>
  <w:style w:type="character" w:customStyle="1" w:styleId="Headerorfooter">
    <w:name w:val="Header or footer_"/>
    <w:qFormat/>
    <w:rsid w:val="00287D75"/>
    <w:rPr>
      <w:rFonts w:ascii="Times New Roman" w:eastAsia="Times New Roman" w:hAnsi="Times New Roman" w:cs="Times New Roman"/>
      <w:w w:val="80"/>
      <w:sz w:val="22"/>
      <w:szCs w:val="22"/>
      <w:u w:val="none"/>
    </w:rPr>
  </w:style>
  <w:style w:type="character" w:customStyle="1" w:styleId="Headerorfooter0">
    <w:name w:val="Header or footer"/>
    <w:qFormat/>
    <w:rsid w:val="00287D75"/>
    <w:rPr>
      <w:rFonts w:ascii="Times New Roman" w:eastAsia="Times New Roman" w:hAnsi="Times New Roman" w:cs="Times New Roman"/>
      <w:color w:val="000000"/>
      <w:spacing w:val="0"/>
      <w:w w:val="80"/>
      <w:sz w:val="22"/>
      <w:szCs w:val="22"/>
      <w:u w:val="single"/>
    </w:rPr>
  </w:style>
  <w:style w:type="character" w:customStyle="1" w:styleId="BodyText2">
    <w:name w:val="Body Text2"/>
    <w:qFormat/>
    <w:rsid w:val="00287D75"/>
    <w:rPr>
      <w:rFonts w:ascii="Times New Roman" w:eastAsia="Times New Roman" w:hAnsi="Times New Roman" w:cs="Times New Roman"/>
      <w:color w:val="000000"/>
      <w:spacing w:val="0"/>
      <w:w w:val="100"/>
      <w:sz w:val="20"/>
      <w:szCs w:val="20"/>
      <w:u w:val="single"/>
    </w:rPr>
  </w:style>
  <w:style w:type="character" w:customStyle="1" w:styleId="BodyText3">
    <w:name w:val="Body Text3"/>
    <w:qFormat/>
    <w:rsid w:val="00287D75"/>
    <w:rPr>
      <w:rFonts w:ascii="Times New Roman" w:eastAsia="Times New Roman" w:hAnsi="Times New Roman" w:cs="Times New Roman"/>
      <w:color w:val="000000"/>
      <w:spacing w:val="0"/>
      <w:w w:val="100"/>
      <w:sz w:val="20"/>
      <w:szCs w:val="20"/>
      <w:u w:val="none"/>
    </w:rPr>
  </w:style>
  <w:style w:type="character" w:customStyle="1" w:styleId="Bodytext20">
    <w:name w:val="Body text (2)_"/>
    <w:qFormat/>
    <w:rsid w:val="00287D75"/>
    <w:rPr>
      <w:rFonts w:ascii="Calibri" w:eastAsia="Calibri" w:hAnsi="Calibri" w:cs="Calibri"/>
      <w:sz w:val="19"/>
      <w:szCs w:val="19"/>
      <w:u w:val="none"/>
    </w:rPr>
  </w:style>
  <w:style w:type="character" w:customStyle="1" w:styleId="Bodytext21">
    <w:name w:val="Body text (2)"/>
    <w:qFormat/>
    <w:rsid w:val="00287D75"/>
    <w:rPr>
      <w:rFonts w:ascii="Calibri" w:eastAsia="Calibri" w:hAnsi="Calibri" w:cs="Calibri"/>
      <w:color w:val="000000"/>
      <w:spacing w:val="0"/>
      <w:w w:val="100"/>
      <w:sz w:val="19"/>
      <w:szCs w:val="19"/>
      <w:u w:val="none"/>
    </w:rPr>
  </w:style>
  <w:style w:type="character" w:customStyle="1" w:styleId="Bodytext30">
    <w:name w:val="Body text (3)_"/>
    <w:qFormat/>
    <w:rsid w:val="00287D75"/>
    <w:rPr>
      <w:rFonts w:ascii="Calibri" w:eastAsia="Calibri" w:hAnsi="Calibri" w:cs="Calibri"/>
      <w:b/>
      <w:bCs/>
      <w:sz w:val="23"/>
      <w:szCs w:val="23"/>
      <w:u w:val="none"/>
    </w:rPr>
  </w:style>
  <w:style w:type="character" w:customStyle="1" w:styleId="Bodytext31">
    <w:name w:val="Body text (3)"/>
    <w:qFormat/>
    <w:rsid w:val="00287D75"/>
    <w:rPr>
      <w:rFonts w:ascii="Calibri" w:eastAsia="Calibri" w:hAnsi="Calibri" w:cs="Calibri"/>
      <w:b/>
      <w:bCs/>
      <w:color w:val="000000"/>
      <w:spacing w:val="0"/>
      <w:w w:val="100"/>
      <w:sz w:val="23"/>
      <w:szCs w:val="23"/>
      <w:u w:val="none"/>
    </w:rPr>
  </w:style>
  <w:style w:type="character" w:customStyle="1" w:styleId="BodytextMicrosoftSansSerif105pt">
    <w:name w:val="Body text + Microsoft Sans Serif;10;5 pt"/>
    <w:qFormat/>
    <w:rsid w:val="00287D75"/>
    <w:rPr>
      <w:rFonts w:ascii="Microsoft Sans Serif" w:eastAsia="Microsoft Sans Serif" w:hAnsi="Microsoft Sans Serif" w:cs="Microsoft Sans Serif"/>
      <w:color w:val="000000"/>
      <w:spacing w:val="0"/>
      <w:w w:val="100"/>
      <w:sz w:val="21"/>
      <w:szCs w:val="21"/>
      <w:u w:val="none"/>
    </w:rPr>
  </w:style>
  <w:style w:type="character" w:customStyle="1" w:styleId="BodytextSylfaen4ptSpacing0pt">
    <w:name w:val="Body text + Sylfaen;4 pt;Spacing 0 pt"/>
    <w:qFormat/>
    <w:rsid w:val="00287D75"/>
    <w:rPr>
      <w:rFonts w:ascii="Sylfaen" w:eastAsia="Sylfaen" w:hAnsi="Sylfaen" w:cs="Sylfaen"/>
      <w:color w:val="000000"/>
      <w:spacing w:val="-10"/>
      <w:w w:val="100"/>
      <w:sz w:val="8"/>
      <w:szCs w:val="8"/>
      <w:u w:val="none"/>
    </w:rPr>
  </w:style>
  <w:style w:type="character" w:customStyle="1" w:styleId="BodytextCalibri105ptBold">
    <w:name w:val="Body text + Calibri;10;5 pt;Bold"/>
    <w:qFormat/>
    <w:rsid w:val="00287D75"/>
    <w:rPr>
      <w:rFonts w:ascii="Calibri" w:eastAsia="Calibri" w:hAnsi="Calibri" w:cs="Calibri"/>
      <w:b/>
      <w:bCs/>
      <w:color w:val="000000"/>
      <w:spacing w:val="0"/>
      <w:w w:val="100"/>
      <w:sz w:val="21"/>
      <w:szCs w:val="21"/>
      <w:u w:val="none"/>
    </w:rPr>
  </w:style>
  <w:style w:type="character" w:customStyle="1" w:styleId="BodytextSegoeUI4pt">
    <w:name w:val="Body text + Segoe UI;4 pt"/>
    <w:qFormat/>
    <w:rsid w:val="00287D75"/>
    <w:rPr>
      <w:rFonts w:ascii="Segoe UI" w:eastAsia="Segoe UI" w:hAnsi="Segoe UI" w:cs="Segoe UI"/>
      <w:color w:val="000000"/>
      <w:spacing w:val="0"/>
      <w:w w:val="100"/>
      <w:sz w:val="8"/>
      <w:szCs w:val="8"/>
      <w:u w:val="none"/>
    </w:rPr>
  </w:style>
  <w:style w:type="character" w:customStyle="1" w:styleId="BodytextMicrosoftSansSerif105ptItalic">
    <w:name w:val="Body text + Microsoft Sans Serif;10;5 pt;Italic"/>
    <w:qFormat/>
    <w:rsid w:val="00287D75"/>
    <w:rPr>
      <w:rFonts w:ascii="Microsoft Sans Serif" w:eastAsia="Microsoft Sans Serif" w:hAnsi="Microsoft Sans Serif" w:cs="Microsoft Sans Serif"/>
      <w:i/>
      <w:iCs/>
      <w:color w:val="000000"/>
      <w:spacing w:val="0"/>
      <w:w w:val="100"/>
      <w:sz w:val="21"/>
      <w:szCs w:val="21"/>
      <w:u w:val="none"/>
    </w:rPr>
  </w:style>
  <w:style w:type="character" w:customStyle="1" w:styleId="Bodytext5Exact">
    <w:name w:val="Body text (5) Exact"/>
    <w:link w:val="Bodytext50"/>
    <w:qFormat/>
    <w:rsid w:val="00287D75"/>
    <w:rPr>
      <w:rFonts w:ascii="Microsoft Sans Serif" w:eastAsia="Microsoft Sans Serif" w:hAnsi="Microsoft Sans Serif" w:cs="Microsoft Sans Serif"/>
      <w:spacing w:val="-3"/>
      <w:sz w:val="19"/>
      <w:szCs w:val="19"/>
      <w:shd w:val="clear" w:color="auto" w:fill="FFFFFF"/>
    </w:rPr>
  </w:style>
  <w:style w:type="character" w:customStyle="1" w:styleId="Bodytext3Exact">
    <w:name w:val="Body text (3) Exact"/>
    <w:qFormat/>
    <w:rsid w:val="00287D75"/>
    <w:rPr>
      <w:rFonts w:ascii="Calibri" w:eastAsia="Calibri" w:hAnsi="Calibri" w:cs="Calibri"/>
      <w:b/>
      <w:bCs/>
      <w:color w:val="000000"/>
      <w:spacing w:val="-3"/>
      <w:w w:val="100"/>
      <w:sz w:val="22"/>
      <w:szCs w:val="22"/>
      <w:u w:val="none"/>
    </w:rPr>
  </w:style>
  <w:style w:type="character" w:customStyle="1" w:styleId="Bodytext4">
    <w:name w:val="Body text (4)_"/>
    <w:qFormat/>
    <w:rsid w:val="00287D75"/>
    <w:rPr>
      <w:rFonts w:ascii="Sylfaen" w:eastAsia="Sylfaen" w:hAnsi="Sylfaen" w:cs="Sylfaen"/>
      <w:sz w:val="20"/>
      <w:szCs w:val="20"/>
      <w:u w:val="none"/>
    </w:rPr>
  </w:style>
  <w:style w:type="character" w:customStyle="1" w:styleId="Bodytext40">
    <w:name w:val="Body text (4)"/>
    <w:qFormat/>
    <w:rsid w:val="00287D75"/>
    <w:rPr>
      <w:rFonts w:ascii="Sylfaen" w:eastAsia="Sylfaen" w:hAnsi="Sylfaen" w:cs="Sylfaen"/>
      <w:color w:val="000000"/>
      <w:spacing w:val="0"/>
      <w:w w:val="100"/>
      <w:sz w:val="20"/>
      <w:szCs w:val="20"/>
      <w:u w:val="none"/>
    </w:rPr>
  </w:style>
  <w:style w:type="character" w:customStyle="1" w:styleId="Bodytext4TimesNewRoman11pt">
    <w:name w:val="Body text (4) + Times New Roman;11 pt"/>
    <w:qFormat/>
    <w:rsid w:val="00287D75"/>
    <w:rPr>
      <w:rFonts w:ascii="Times New Roman" w:eastAsia="Times New Roman" w:hAnsi="Times New Roman" w:cs="Times New Roman"/>
      <w:color w:val="000000"/>
      <w:spacing w:val="0"/>
      <w:w w:val="100"/>
      <w:sz w:val="22"/>
      <w:szCs w:val="22"/>
      <w:u w:val="none"/>
    </w:rPr>
  </w:style>
  <w:style w:type="character" w:customStyle="1" w:styleId="Heading20">
    <w:name w:val="Heading #2_"/>
    <w:qFormat/>
    <w:rsid w:val="00287D75"/>
    <w:rPr>
      <w:rFonts w:ascii="Microsoft Sans Serif" w:eastAsia="Microsoft Sans Serif" w:hAnsi="Microsoft Sans Serif" w:cs="Microsoft Sans Serif"/>
      <w:sz w:val="21"/>
      <w:szCs w:val="21"/>
      <w:u w:val="none"/>
    </w:rPr>
  </w:style>
  <w:style w:type="character" w:customStyle="1" w:styleId="Heading21">
    <w:name w:val="Heading #2"/>
    <w:qFormat/>
    <w:rsid w:val="00287D75"/>
    <w:rPr>
      <w:rFonts w:ascii="Microsoft Sans Serif" w:eastAsia="Microsoft Sans Serif" w:hAnsi="Microsoft Sans Serif" w:cs="Microsoft Sans Serif"/>
      <w:color w:val="000000"/>
      <w:spacing w:val="0"/>
      <w:w w:val="100"/>
      <w:sz w:val="21"/>
      <w:szCs w:val="21"/>
      <w:u w:val="none"/>
    </w:rPr>
  </w:style>
  <w:style w:type="character" w:customStyle="1" w:styleId="BodytextExact">
    <w:name w:val="Body text Exact"/>
    <w:qFormat/>
    <w:rsid w:val="00287D75"/>
    <w:rPr>
      <w:rFonts w:ascii="Times New Roman" w:eastAsia="Times New Roman" w:hAnsi="Times New Roman" w:cs="Times New Roman"/>
      <w:spacing w:val="-1"/>
      <w:sz w:val="19"/>
      <w:szCs w:val="19"/>
      <w:u w:val="none"/>
    </w:rPr>
  </w:style>
  <w:style w:type="character" w:customStyle="1" w:styleId="BodytextItalicSpacing0ptExact">
    <w:name w:val="Body text + Italic;Spacing 0 pt Exact"/>
    <w:qFormat/>
    <w:rsid w:val="00287D75"/>
    <w:rPr>
      <w:rFonts w:ascii="Times New Roman" w:eastAsia="Times New Roman" w:hAnsi="Times New Roman" w:cs="Times New Roman"/>
      <w:i/>
      <w:iCs/>
      <w:color w:val="000000"/>
      <w:spacing w:val="-4"/>
      <w:w w:val="100"/>
      <w:sz w:val="19"/>
      <w:szCs w:val="19"/>
      <w:u w:val="none"/>
    </w:rPr>
  </w:style>
  <w:style w:type="character" w:customStyle="1" w:styleId="BodytextCalibri9ptSpacing0ptExact">
    <w:name w:val="Body text + Calibri;9 pt;Spacing 0 pt Exact"/>
    <w:qFormat/>
    <w:rsid w:val="00287D75"/>
    <w:rPr>
      <w:rFonts w:ascii="Calibri" w:eastAsia="Calibri" w:hAnsi="Calibri" w:cs="Calibri"/>
      <w:color w:val="000000"/>
      <w:spacing w:val="1"/>
      <w:w w:val="100"/>
      <w:sz w:val="18"/>
      <w:szCs w:val="18"/>
      <w:u w:val="none"/>
    </w:rPr>
  </w:style>
  <w:style w:type="character" w:customStyle="1" w:styleId="Bodytext6Exact">
    <w:name w:val="Body text (6) Exact"/>
    <w:qFormat/>
    <w:rsid w:val="00287D75"/>
    <w:rPr>
      <w:rFonts w:ascii="Times New Roman" w:eastAsia="Times New Roman" w:hAnsi="Times New Roman" w:cs="Times New Roman"/>
      <w:i/>
      <w:iCs/>
      <w:spacing w:val="-1"/>
      <w:sz w:val="18"/>
      <w:szCs w:val="18"/>
      <w:u w:val="none"/>
    </w:rPr>
  </w:style>
  <w:style w:type="character" w:customStyle="1" w:styleId="Bodytext7Exact">
    <w:name w:val="Body text (7) Exact"/>
    <w:qFormat/>
    <w:rsid w:val="00287D75"/>
    <w:rPr>
      <w:rFonts w:ascii="Times New Roman" w:eastAsia="Times New Roman" w:hAnsi="Times New Roman" w:cs="Times New Roman"/>
      <w:i/>
      <w:iCs/>
      <w:spacing w:val="-4"/>
      <w:sz w:val="19"/>
      <w:szCs w:val="19"/>
      <w:u w:val="none"/>
    </w:rPr>
  </w:style>
  <w:style w:type="character" w:customStyle="1" w:styleId="Bodytext210pt">
    <w:name w:val="Body text (2) + 10 pt"/>
    <w:qFormat/>
    <w:rsid w:val="00287D75"/>
    <w:rPr>
      <w:rFonts w:ascii="Calibri" w:eastAsia="Calibri" w:hAnsi="Calibri" w:cs="Calibri"/>
      <w:color w:val="000000"/>
      <w:spacing w:val="0"/>
      <w:w w:val="100"/>
      <w:sz w:val="20"/>
      <w:szCs w:val="20"/>
      <w:u w:val="none"/>
    </w:rPr>
  </w:style>
  <w:style w:type="character" w:customStyle="1" w:styleId="Picturecaption">
    <w:name w:val="Picture caption_"/>
    <w:link w:val="Picturecaption"/>
    <w:qFormat/>
    <w:rsid w:val="00287D75"/>
    <w:rPr>
      <w:rFonts w:ascii="Calibri" w:eastAsia="Calibri" w:hAnsi="Calibri" w:cs="Calibri"/>
      <w:sz w:val="19"/>
      <w:szCs w:val="19"/>
      <w:shd w:val="clear" w:color="auto" w:fill="FFFFFF"/>
    </w:rPr>
  </w:style>
  <w:style w:type="character" w:customStyle="1" w:styleId="BodytextCalibri95pt">
    <w:name w:val="Body text + Calibri;9;5 pt"/>
    <w:qFormat/>
    <w:rsid w:val="00287D75"/>
    <w:rPr>
      <w:rFonts w:ascii="Calibri" w:eastAsia="Calibri" w:hAnsi="Calibri" w:cs="Calibri"/>
      <w:color w:val="000000"/>
      <w:spacing w:val="0"/>
      <w:w w:val="100"/>
      <w:sz w:val="19"/>
      <w:szCs w:val="19"/>
      <w:u w:val="none"/>
    </w:rPr>
  </w:style>
  <w:style w:type="character" w:customStyle="1" w:styleId="BodytextSmallCaps">
    <w:name w:val="Body text + Small Caps"/>
    <w:qFormat/>
    <w:rsid w:val="00287D75"/>
    <w:rPr>
      <w:rFonts w:ascii="Times New Roman" w:eastAsia="Times New Roman" w:hAnsi="Times New Roman" w:cs="Times New Roman"/>
      <w:smallCaps/>
      <w:color w:val="000000"/>
      <w:spacing w:val="0"/>
      <w:w w:val="100"/>
      <w:sz w:val="20"/>
      <w:szCs w:val="20"/>
      <w:u w:val="none"/>
    </w:rPr>
  </w:style>
  <w:style w:type="character" w:customStyle="1" w:styleId="BodytextCandara9pt">
    <w:name w:val="Body text + Candara;9 pt"/>
    <w:qFormat/>
    <w:rsid w:val="00287D75"/>
    <w:rPr>
      <w:rFonts w:ascii="Candara" w:eastAsia="Candara" w:hAnsi="Candara" w:cs="Candara"/>
      <w:color w:val="000000"/>
      <w:spacing w:val="0"/>
      <w:w w:val="100"/>
      <w:sz w:val="18"/>
      <w:szCs w:val="18"/>
      <w:u w:val="none"/>
    </w:rPr>
  </w:style>
  <w:style w:type="character" w:customStyle="1" w:styleId="Bodytext6">
    <w:name w:val="Body text (6)_"/>
    <w:qFormat/>
    <w:rsid w:val="00287D75"/>
    <w:rPr>
      <w:rFonts w:ascii="Times New Roman" w:eastAsia="Times New Roman" w:hAnsi="Times New Roman" w:cs="Times New Roman"/>
      <w:i/>
      <w:iCs/>
      <w:sz w:val="19"/>
      <w:szCs w:val="19"/>
      <w:u w:val="none"/>
    </w:rPr>
  </w:style>
  <w:style w:type="character" w:customStyle="1" w:styleId="Bodytext60">
    <w:name w:val="Body text (6)"/>
    <w:qFormat/>
    <w:rsid w:val="00287D75"/>
    <w:rPr>
      <w:rFonts w:ascii="Times New Roman" w:eastAsia="Times New Roman" w:hAnsi="Times New Roman" w:cs="Times New Roman"/>
      <w:i/>
      <w:iCs/>
      <w:color w:val="000000"/>
      <w:spacing w:val="0"/>
      <w:w w:val="100"/>
      <w:sz w:val="19"/>
      <w:szCs w:val="19"/>
      <w:u w:val="none"/>
    </w:rPr>
  </w:style>
  <w:style w:type="character" w:customStyle="1" w:styleId="BodytextItalic">
    <w:name w:val="Body text + Italic"/>
    <w:qFormat/>
    <w:rsid w:val="00287D75"/>
    <w:rPr>
      <w:rFonts w:ascii="Times New Roman" w:eastAsia="Times New Roman" w:hAnsi="Times New Roman" w:cs="Times New Roman"/>
      <w:i/>
      <w:iCs/>
      <w:color w:val="000000"/>
      <w:spacing w:val="0"/>
      <w:w w:val="100"/>
      <w:sz w:val="20"/>
      <w:szCs w:val="20"/>
      <w:u w:val="none"/>
    </w:rPr>
  </w:style>
  <w:style w:type="character" w:customStyle="1" w:styleId="Bodytext8Exact">
    <w:name w:val="Body text (8) Exact"/>
    <w:qFormat/>
    <w:rsid w:val="00287D75"/>
    <w:rPr>
      <w:rFonts w:ascii="Calibri" w:eastAsia="Calibri" w:hAnsi="Calibri" w:cs="Calibri"/>
      <w:b/>
      <w:bCs/>
      <w:spacing w:val="2"/>
      <w:sz w:val="18"/>
      <w:szCs w:val="18"/>
      <w:u w:val="none"/>
    </w:rPr>
  </w:style>
  <w:style w:type="character" w:customStyle="1" w:styleId="Bodytext9Exact">
    <w:name w:val="Body text (9) Exact"/>
    <w:link w:val="Bodytext9"/>
    <w:qFormat/>
    <w:rsid w:val="00287D75"/>
    <w:rPr>
      <w:rFonts w:ascii="Sylfaen" w:eastAsia="Sylfaen" w:hAnsi="Sylfaen" w:cs="Sylfaen"/>
      <w:spacing w:val="-5"/>
      <w:sz w:val="18"/>
      <w:szCs w:val="18"/>
      <w:shd w:val="clear" w:color="auto" w:fill="FFFFFF"/>
    </w:rPr>
  </w:style>
  <w:style w:type="character" w:customStyle="1" w:styleId="Bodytext9Georgia85ptSpacing0ptExact">
    <w:name w:val="Body text (9) + Georgia;8;5 pt;Spacing 0 pt Exact"/>
    <w:qFormat/>
    <w:rsid w:val="00287D75"/>
    <w:rPr>
      <w:rFonts w:ascii="Georgia" w:eastAsia="Georgia" w:hAnsi="Georgia" w:cs="Georgia"/>
      <w:color w:val="000000"/>
      <w:spacing w:val="0"/>
      <w:w w:val="100"/>
      <w:sz w:val="17"/>
      <w:szCs w:val="17"/>
      <w:u w:val="none"/>
    </w:rPr>
  </w:style>
  <w:style w:type="character" w:customStyle="1" w:styleId="Picturecaption2Exact">
    <w:name w:val="Picture caption (2) Exact"/>
    <w:link w:val="Picturecaption2"/>
    <w:qFormat/>
    <w:rsid w:val="00287D75"/>
    <w:rPr>
      <w:rFonts w:ascii="Calibri" w:eastAsia="Calibri" w:hAnsi="Calibri" w:cs="Calibri"/>
      <w:sz w:val="21"/>
      <w:szCs w:val="21"/>
      <w:shd w:val="clear" w:color="auto" w:fill="FFFFFF"/>
    </w:rPr>
  </w:style>
  <w:style w:type="character" w:customStyle="1" w:styleId="BodytextCalibri11ptBoldSpacing0pt">
    <w:name w:val="Body text + Calibri;11 pt;Bold;Spacing 0 pt"/>
    <w:qFormat/>
    <w:rsid w:val="00287D75"/>
    <w:rPr>
      <w:rFonts w:ascii="Calibri" w:eastAsia="Calibri" w:hAnsi="Calibri" w:cs="Calibri"/>
      <w:b/>
      <w:bCs/>
      <w:color w:val="000000"/>
      <w:spacing w:val="-3"/>
      <w:w w:val="100"/>
      <w:sz w:val="22"/>
      <w:szCs w:val="22"/>
      <w:u w:val="none"/>
    </w:rPr>
  </w:style>
  <w:style w:type="character" w:customStyle="1" w:styleId="Bodytext2TimesNewRoman10ptItalic">
    <w:name w:val="Body text (2) + Times New Roman;10 pt;Italic"/>
    <w:qFormat/>
    <w:rsid w:val="00287D75"/>
    <w:rPr>
      <w:rFonts w:ascii="Times New Roman" w:eastAsia="Times New Roman" w:hAnsi="Times New Roman" w:cs="Times New Roman"/>
      <w:i/>
      <w:iCs/>
      <w:color w:val="000000"/>
      <w:spacing w:val="0"/>
      <w:w w:val="100"/>
      <w:sz w:val="20"/>
      <w:szCs w:val="20"/>
      <w:u w:val="none"/>
    </w:rPr>
  </w:style>
  <w:style w:type="character" w:customStyle="1" w:styleId="Bodytext10Exact">
    <w:name w:val="Body text (10) Exact"/>
    <w:link w:val="Bodytext10"/>
    <w:qFormat/>
    <w:rsid w:val="00287D75"/>
    <w:rPr>
      <w:rFonts w:ascii="Calibri" w:eastAsia="Calibri" w:hAnsi="Calibri" w:cs="Calibri"/>
      <w:spacing w:val="6"/>
      <w:sz w:val="27"/>
      <w:szCs w:val="27"/>
      <w:shd w:val="clear" w:color="auto" w:fill="FFFFFF"/>
    </w:rPr>
  </w:style>
  <w:style w:type="character" w:customStyle="1" w:styleId="Heading1">
    <w:name w:val="Heading #1_"/>
    <w:qFormat/>
    <w:rsid w:val="00287D75"/>
    <w:rPr>
      <w:rFonts w:ascii="Calibri" w:eastAsia="Calibri" w:hAnsi="Calibri" w:cs="Calibri"/>
      <w:b/>
      <w:bCs/>
      <w:sz w:val="29"/>
      <w:szCs w:val="29"/>
      <w:u w:val="none"/>
    </w:rPr>
  </w:style>
  <w:style w:type="character" w:customStyle="1" w:styleId="Heading10">
    <w:name w:val="Heading #1"/>
    <w:qFormat/>
    <w:rsid w:val="00287D75"/>
    <w:rPr>
      <w:rFonts w:ascii="Calibri" w:eastAsia="Calibri" w:hAnsi="Calibri" w:cs="Calibri"/>
      <w:b/>
      <w:bCs/>
      <w:color w:val="000000"/>
      <w:spacing w:val="0"/>
      <w:w w:val="100"/>
      <w:sz w:val="29"/>
      <w:szCs w:val="29"/>
      <w:u w:val="none"/>
    </w:rPr>
  </w:style>
  <w:style w:type="character" w:customStyle="1" w:styleId="Bodytext8">
    <w:name w:val="Body text (8)_"/>
    <w:link w:val="Bodytext8"/>
    <w:qFormat/>
    <w:rsid w:val="00287D75"/>
    <w:rPr>
      <w:rFonts w:ascii="Calibri" w:eastAsia="Calibri" w:hAnsi="Calibri" w:cs="Calibri"/>
      <w:sz w:val="19"/>
      <w:szCs w:val="19"/>
      <w:shd w:val="clear" w:color="auto" w:fill="FFFFFF"/>
    </w:rPr>
  </w:style>
  <w:style w:type="character" w:customStyle="1" w:styleId="Bodytext85ptSpacing0ptExact">
    <w:name w:val="Body text + 8;5 pt;Spacing 0 pt Exact"/>
    <w:qFormat/>
    <w:rsid w:val="00287D75"/>
    <w:rPr>
      <w:rFonts w:ascii="Times New Roman" w:eastAsia="Times New Roman" w:hAnsi="Times New Roman" w:cs="Times New Roman"/>
      <w:color w:val="000000"/>
      <w:spacing w:val="-2"/>
      <w:w w:val="100"/>
      <w:sz w:val="17"/>
      <w:szCs w:val="17"/>
      <w:u w:val="none"/>
    </w:rPr>
  </w:style>
  <w:style w:type="character" w:customStyle="1" w:styleId="Bodytext11Exact">
    <w:name w:val="Body text (11) Exact"/>
    <w:link w:val="Bodytext11"/>
    <w:qFormat/>
    <w:rsid w:val="00287D75"/>
    <w:rPr>
      <w:spacing w:val="-3"/>
      <w:sz w:val="18"/>
      <w:szCs w:val="18"/>
      <w:shd w:val="clear" w:color="auto" w:fill="FFFFFF"/>
    </w:rPr>
  </w:style>
  <w:style w:type="character" w:customStyle="1" w:styleId="Bodytext1195ptSpacing0ptExact">
    <w:name w:val="Body text (11) + 9;5 pt;Spacing 0 pt Exact"/>
    <w:qFormat/>
    <w:rsid w:val="00287D75"/>
    <w:rPr>
      <w:rFonts w:ascii="Times New Roman" w:eastAsia="Times New Roman" w:hAnsi="Times New Roman" w:cs="Times New Roman"/>
      <w:color w:val="000000"/>
      <w:spacing w:val="-1"/>
      <w:w w:val="100"/>
      <w:sz w:val="19"/>
      <w:szCs w:val="19"/>
      <w:u w:val="none"/>
    </w:rPr>
  </w:style>
  <w:style w:type="character" w:customStyle="1" w:styleId="Bodytext12Exact">
    <w:name w:val="Body text (12) Exact"/>
    <w:qFormat/>
    <w:rsid w:val="00287D75"/>
    <w:rPr>
      <w:rFonts w:ascii="Times New Roman" w:eastAsia="Times New Roman" w:hAnsi="Times New Roman" w:cs="Times New Roman"/>
      <w:spacing w:val="1"/>
      <w:sz w:val="14"/>
      <w:szCs w:val="14"/>
      <w:u w:val="none"/>
    </w:rPr>
  </w:style>
  <w:style w:type="character" w:customStyle="1" w:styleId="Bodytext12">
    <w:name w:val="Body text (12)_"/>
    <w:qFormat/>
    <w:rsid w:val="00287D75"/>
    <w:rPr>
      <w:rFonts w:ascii="Times New Roman" w:eastAsia="Times New Roman" w:hAnsi="Times New Roman" w:cs="Times New Roman"/>
      <w:sz w:val="14"/>
      <w:szCs w:val="14"/>
      <w:u w:val="none"/>
    </w:rPr>
  </w:style>
  <w:style w:type="character" w:customStyle="1" w:styleId="Bodytext120">
    <w:name w:val="Body text (12)"/>
    <w:qFormat/>
    <w:rsid w:val="00287D75"/>
    <w:rPr>
      <w:rFonts w:ascii="Times New Roman" w:eastAsia="Times New Roman" w:hAnsi="Times New Roman" w:cs="Times New Roman"/>
      <w:color w:val="000000"/>
      <w:spacing w:val="0"/>
      <w:w w:val="100"/>
      <w:sz w:val="14"/>
      <w:szCs w:val="14"/>
      <w:u w:val="none"/>
    </w:rPr>
  </w:style>
  <w:style w:type="character" w:customStyle="1" w:styleId="Bodytext7NotItalicSpacing0ptExact">
    <w:name w:val="Body text (7) + Not Italic;Spacing 0 pt Exact"/>
    <w:qFormat/>
    <w:rsid w:val="00287D75"/>
    <w:rPr>
      <w:rFonts w:ascii="Times New Roman" w:eastAsia="Times New Roman" w:hAnsi="Times New Roman" w:cs="Times New Roman"/>
      <w:i/>
      <w:iCs/>
      <w:spacing w:val="-1"/>
      <w:sz w:val="19"/>
      <w:szCs w:val="19"/>
      <w:u w:val="none"/>
    </w:rPr>
  </w:style>
  <w:style w:type="character" w:customStyle="1" w:styleId="BodytextSpacing1ptExact">
    <w:name w:val="Body text + Spacing 1 pt Exact"/>
    <w:qFormat/>
    <w:rsid w:val="00287D75"/>
    <w:rPr>
      <w:rFonts w:ascii="Times New Roman" w:eastAsia="Times New Roman" w:hAnsi="Times New Roman" w:cs="Times New Roman"/>
      <w:color w:val="000000"/>
      <w:spacing w:val="24"/>
      <w:w w:val="100"/>
      <w:sz w:val="19"/>
      <w:szCs w:val="19"/>
      <w:u w:val="none"/>
    </w:rPr>
  </w:style>
  <w:style w:type="character" w:customStyle="1" w:styleId="BodytextBoldSpacing0ptExact">
    <w:name w:val="Body text + Bold;Spacing 0 pt Exact"/>
    <w:qFormat/>
    <w:rsid w:val="00287D75"/>
    <w:rPr>
      <w:rFonts w:ascii="Times New Roman" w:eastAsia="Times New Roman" w:hAnsi="Times New Roman" w:cs="Times New Roman"/>
      <w:b/>
      <w:bCs/>
      <w:color w:val="000000"/>
      <w:spacing w:val="-4"/>
      <w:w w:val="100"/>
      <w:sz w:val="19"/>
      <w:szCs w:val="19"/>
      <w:u w:val="none"/>
    </w:rPr>
  </w:style>
  <w:style w:type="character" w:customStyle="1" w:styleId="Bodytext12Calibri6ptItalicSpacing0ptExact">
    <w:name w:val="Body text (12) + Calibri;6 pt;Italic;Spacing 0 pt Exact"/>
    <w:qFormat/>
    <w:rsid w:val="00287D75"/>
    <w:rPr>
      <w:rFonts w:ascii="Calibri" w:eastAsia="Calibri" w:hAnsi="Calibri" w:cs="Calibri"/>
      <w:i/>
      <w:iCs/>
      <w:color w:val="000000"/>
      <w:spacing w:val="0"/>
      <w:w w:val="100"/>
      <w:sz w:val="12"/>
      <w:szCs w:val="12"/>
      <w:u w:val="none"/>
    </w:rPr>
  </w:style>
  <w:style w:type="character" w:customStyle="1" w:styleId="Bodytext7">
    <w:name w:val="Body text (7)_"/>
    <w:qFormat/>
    <w:rsid w:val="00287D75"/>
    <w:rPr>
      <w:rFonts w:ascii="Times New Roman" w:eastAsia="Times New Roman" w:hAnsi="Times New Roman" w:cs="Times New Roman"/>
      <w:i/>
      <w:iCs/>
      <w:sz w:val="20"/>
      <w:szCs w:val="20"/>
      <w:u w:val="none"/>
    </w:rPr>
  </w:style>
  <w:style w:type="character" w:customStyle="1" w:styleId="Bodytext70">
    <w:name w:val="Body text (7)"/>
    <w:qFormat/>
    <w:rsid w:val="00287D75"/>
    <w:rPr>
      <w:rFonts w:ascii="Times New Roman" w:eastAsia="Times New Roman" w:hAnsi="Times New Roman" w:cs="Times New Roman"/>
      <w:i/>
      <w:iCs/>
      <w:color w:val="000000"/>
      <w:spacing w:val="0"/>
      <w:w w:val="100"/>
      <w:sz w:val="20"/>
      <w:szCs w:val="20"/>
      <w:u w:val="none"/>
    </w:rPr>
  </w:style>
  <w:style w:type="character" w:customStyle="1" w:styleId="Heading3">
    <w:name w:val="Heading #3_"/>
    <w:qFormat/>
    <w:rsid w:val="00287D75"/>
    <w:rPr>
      <w:rFonts w:ascii="Times New Roman" w:eastAsia="Times New Roman" w:hAnsi="Times New Roman" w:cs="Times New Roman"/>
      <w:sz w:val="20"/>
      <w:szCs w:val="20"/>
      <w:u w:val="none"/>
    </w:rPr>
  </w:style>
  <w:style w:type="character" w:customStyle="1" w:styleId="Heading30">
    <w:name w:val="Heading #3"/>
    <w:qFormat/>
    <w:rsid w:val="00287D75"/>
    <w:rPr>
      <w:rFonts w:ascii="Times New Roman" w:eastAsia="Times New Roman" w:hAnsi="Times New Roman" w:cs="Times New Roman"/>
      <w:color w:val="000000"/>
      <w:spacing w:val="0"/>
      <w:w w:val="100"/>
      <w:sz w:val="20"/>
      <w:szCs w:val="20"/>
      <w:u w:val="none"/>
    </w:rPr>
  </w:style>
  <w:style w:type="character" w:customStyle="1" w:styleId="BodyText41">
    <w:name w:val="Body Text4"/>
    <w:qFormat/>
    <w:rsid w:val="00287D75"/>
    <w:rPr>
      <w:rFonts w:ascii="Times New Roman" w:eastAsia="Times New Roman" w:hAnsi="Times New Roman" w:cs="Times New Roman"/>
      <w:color w:val="000000"/>
      <w:spacing w:val="0"/>
      <w:w w:val="100"/>
      <w:sz w:val="20"/>
      <w:szCs w:val="20"/>
      <w:u w:val="none"/>
    </w:rPr>
  </w:style>
  <w:style w:type="character" w:customStyle="1" w:styleId="Bodytext2TimesNewRoman7pt">
    <w:name w:val="Body text (2) + Times New Roman;7 pt"/>
    <w:qFormat/>
    <w:rsid w:val="00287D75"/>
    <w:rPr>
      <w:rFonts w:ascii="Times New Roman" w:eastAsia="Times New Roman" w:hAnsi="Times New Roman" w:cs="Times New Roman"/>
      <w:color w:val="000000"/>
      <w:spacing w:val="0"/>
      <w:w w:val="100"/>
      <w:sz w:val="14"/>
      <w:szCs w:val="14"/>
      <w:u w:val="none"/>
    </w:rPr>
  </w:style>
  <w:style w:type="character" w:customStyle="1" w:styleId="Bodytext7Calibri95ptNotItalic">
    <w:name w:val="Body text (7) + Calibri;9;5 pt;Not Italic"/>
    <w:qFormat/>
    <w:rsid w:val="00287D75"/>
    <w:rPr>
      <w:rFonts w:ascii="Calibri" w:eastAsia="Calibri" w:hAnsi="Calibri" w:cs="Calibri"/>
      <w:i/>
      <w:iCs/>
      <w:color w:val="000000"/>
      <w:spacing w:val="0"/>
      <w:w w:val="100"/>
      <w:sz w:val="19"/>
      <w:szCs w:val="19"/>
      <w:u w:val="none"/>
    </w:rPr>
  </w:style>
  <w:style w:type="character" w:customStyle="1" w:styleId="FooterChar">
    <w:name w:val="Footer Char"/>
    <w:basedOn w:val="DefaultParagraphFont"/>
    <w:link w:val="Footer"/>
    <w:uiPriority w:val="99"/>
    <w:qFormat/>
    <w:rsid w:val="00287D75"/>
    <w:rPr>
      <w:sz w:val="24"/>
      <w:szCs w:val="24"/>
      <w:lang w:eastAsia="zh-CN"/>
    </w:rPr>
  </w:style>
  <w:style w:type="character" w:customStyle="1" w:styleId="ListLabel1">
    <w:name w:val="ListLabel 1"/>
    <w:qFormat/>
    <w:rsid w:val="00287D75"/>
    <w:rPr>
      <w:rFonts w:ascii="Times New Roman" w:eastAsia="Times New Roman" w:hAnsi="Times New Roman"/>
      <w:sz w:val="24"/>
    </w:rPr>
  </w:style>
  <w:style w:type="character" w:customStyle="1" w:styleId="ListLabel2">
    <w:name w:val="ListLabel 2"/>
    <w:qFormat/>
    <w:rsid w:val="00287D75"/>
    <w:rPr>
      <w:rFonts w:cs="Courier New"/>
    </w:rPr>
  </w:style>
  <w:style w:type="character" w:customStyle="1" w:styleId="ListLabel3">
    <w:name w:val="ListLabel 3"/>
    <w:qFormat/>
    <w:rsid w:val="00287D75"/>
    <w:rPr>
      <w:rFonts w:cs="Courier New"/>
    </w:rPr>
  </w:style>
  <w:style w:type="character" w:customStyle="1" w:styleId="ListLabel4">
    <w:name w:val="ListLabel 4"/>
    <w:qFormat/>
    <w:rsid w:val="00287D75"/>
    <w:rPr>
      <w:rFonts w:cs="Courier New"/>
    </w:rPr>
  </w:style>
  <w:style w:type="character" w:customStyle="1" w:styleId="ListLabel5">
    <w:name w:val="ListLabel 5"/>
    <w:qFormat/>
    <w:rsid w:val="00287D75"/>
    <w:rPr>
      <w:rFonts w:ascii="Times New Roman" w:hAnsi="Times New Roman" w:cs="Arial"/>
      <w:sz w:val="24"/>
    </w:rPr>
  </w:style>
  <w:style w:type="character" w:customStyle="1" w:styleId="ListLabel6">
    <w:name w:val="ListLabel 6"/>
    <w:qFormat/>
    <w:rsid w:val="00287D75"/>
    <w:rPr>
      <w:rFonts w:cs="Courier New"/>
    </w:rPr>
  </w:style>
  <w:style w:type="character" w:customStyle="1" w:styleId="ListLabel7">
    <w:name w:val="ListLabel 7"/>
    <w:qFormat/>
    <w:rsid w:val="00287D75"/>
    <w:rPr>
      <w:rFonts w:cs="Wingdings"/>
    </w:rPr>
  </w:style>
  <w:style w:type="character" w:customStyle="1" w:styleId="ListLabel8">
    <w:name w:val="ListLabel 8"/>
    <w:qFormat/>
    <w:rsid w:val="00287D75"/>
    <w:rPr>
      <w:rFonts w:cs="Symbol"/>
    </w:rPr>
  </w:style>
  <w:style w:type="character" w:customStyle="1" w:styleId="ListLabel9">
    <w:name w:val="ListLabel 9"/>
    <w:qFormat/>
    <w:rsid w:val="00287D75"/>
    <w:rPr>
      <w:rFonts w:cs="Courier New"/>
    </w:rPr>
  </w:style>
  <w:style w:type="character" w:customStyle="1" w:styleId="ListLabel10">
    <w:name w:val="ListLabel 10"/>
    <w:qFormat/>
    <w:rsid w:val="00287D75"/>
    <w:rPr>
      <w:rFonts w:cs="Wingdings"/>
    </w:rPr>
  </w:style>
  <w:style w:type="character" w:customStyle="1" w:styleId="ListLabel11">
    <w:name w:val="ListLabel 11"/>
    <w:qFormat/>
    <w:rsid w:val="00287D75"/>
    <w:rPr>
      <w:rFonts w:cs="Symbol"/>
    </w:rPr>
  </w:style>
  <w:style w:type="character" w:customStyle="1" w:styleId="ListLabel12">
    <w:name w:val="ListLabel 12"/>
    <w:qFormat/>
    <w:rsid w:val="00287D75"/>
    <w:rPr>
      <w:rFonts w:cs="Courier New"/>
    </w:rPr>
  </w:style>
  <w:style w:type="character" w:customStyle="1" w:styleId="ListLabel13">
    <w:name w:val="ListLabel 13"/>
    <w:qFormat/>
    <w:rsid w:val="00287D75"/>
    <w:rPr>
      <w:rFonts w:cs="Wingdings"/>
    </w:rPr>
  </w:style>
  <w:style w:type="character" w:customStyle="1" w:styleId="ListLabel14">
    <w:name w:val="ListLabel 14"/>
    <w:qFormat/>
    <w:rsid w:val="00287D75"/>
    <w:rPr>
      <w:rFonts w:ascii="Times New Roman" w:hAnsi="Times New Roman" w:cs="Arial"/>
      <w:sz w:val="24"/>
    </w:rPr>
  </w:style>
  <w:style w:type="character" w:customStyle="1" w:styleId="ListLabel15">
    <w:name w:val="ListLabel 15"/>
    <w:qFormat/>
    <w:rsid w:val="00287D75"/>
    <w:rPr>
      <w:rFonts w:cs="Courier New"/>
    </w:rPr>
  </w:style>
  <w:style w:type="character" w:customStyle="1" w:styleId="ListLabel16">
    <w:name w:val="ListLabel 16"/>
    <w:qFormat/>
    <w:rsid w:val="00287D75"/>
    <w:rPr>
      <w:rFonts w:cs="Wingdings"/>
    </w:rPr>
  </w:style>
  <w:style w:type="character" w:customStyle="1" w:styleId="ListLabel17">
    <w:name w:val="ListLabel 17"/>
    <w:qFormat/>
    <w:rsid w:val="00287D75"/>
    <w:rPr>
      <w:rFonts w:cs="Symbol"/>
    </w:rPr>
  </w:style>
  <w:style w:type="character" w:customStyle="1" w:styleId="ListLabel18">
    <w:name w:val="ListLabel 18"/>
    <w:qFormat/>
    <w:rsid w:val="00287D75"/>
    <w:rPr>
      <w:rFonts w:cs="Courier New"/>
    </w:rPr>
  </w:style>
  <w:style w:type="character" w:customStyle="1" w:styleId="ListLabel19">
    <w:name w:val="ListLabel 19"/>
    <w:qFormat/>
    <w:rsid w:val="00287D75"/>
    <w:rPr>
      <w:rFonts w:cs="Wingdings"/>
    </w:rPr>
  </w:style>
  <w:style w:type="character" w:customStyle="1" w:styleId="ListLabel20">
    <w:name w:val="ListLabel 20"/>
    <w:qFormat/>
    <w:rsid w:val="00287D75"/>
    <w:rPr>
      <w:rFonts w:cs="Symbol"/>
    </w:rPr>
  </w:style>
  <w:style w:type="character" w:customStyle="1" w:styleId="ListLabel21">
    <w:name w:val="ListLabel 21"/>
    <w:qFormat/>
    <w:rsid w:val="00287D75"/>
    <w:rPr>
      <w:rFonts w:cs="Courier New"/>
    </w:rPr>
  </w:style>
  <w:style w:type="character" w:customStyle="1" w:styleId="ListLabel22">
    <w:name w:val="ListLabel 22"/>
    <w:qFormat/>
    <w:rsid w:val="00287D75"/>
    <w:rPr>
      <w:rFonts w:cs="Wingdings"/>
    </w:rPr>
  </w:style>
  <w:style w:type="character" w:customStyle="1" w:styleId="ListLabel23">
    <w:name w:val="ListLabel 23"/>
    <w:qFormat/>
    <w:rsid w:val="00287D75"/>
    <w:rPr>
      <w:rFonts w:ascii="Times New Roman" w:hAnsi="Times New Roman" w:cs="Arial"/>
      <w:sz w:val="24"/>
    </w:rPr>
  </w:style>
  <w:style w:type="character" w:customStyle="1" w:styleId="ListLabel24">
    <w:name w:val="ListLabel 24"/>
    <w:qFormat/>
    <w:rsid w:val="00287D75"/>
    <w:rPr>
      <w:rFonts w:cs="Courier New"/>
    </w:rPr>
  </w:style>
  <w:style w:type="character" w:customStyle="1" w:styleId="ListLabel25">
    <w:name w:val="ListLabel 25"/>
    <w:qFormat/>
    <w:rsid w:val="00287D75"/>
    <w:rPr>
      <w:rFonts w:cs="Wingdings"/>
    </w:rPr>
  </w:style>
  <w:style w:type="character" w:customStyle="1" w:styleId="ListLabel26">
    <w:name w:val="ListLabel 26"/>
    <w:qFormat/>
    <w:rsid w:val="00287D75"/>
    <w:rPr>
      <w:rFonts w:cs="Symbol"/>
    </w:rPr>
  </w:style>
  <w:style w:type="character" w:customStyle="1" w:styleId="ListLabel27">
    <w:name w:val="ListLabel 27"/>
    <w:qFormat/>
    <w:rsid w:val="00287D75"/>
    <w:rPr>
      <w:rFonts w:cs="Courier New"/>
    </w:rPr>
  </w:style>
  <w:style w:type="character" w:customStyle="1" w:styleId="ListLabel28">
    <w:name w:val="ListLabel 28"/>
    <w:qFormat/>
    <w:rsid w:val="00287D75"/>
    <w:rPr>
      <w:rFonts w:cs="Wingdings"/>
    </w:rPr>
  </w:style>
  <w:style w:type="character" w:customStyle="1" w:styleId="ListLabel29">
    <w:name w:val="ListLabel 29"/>
    <w:qFormat/>
    <w:rsid w:val="00287D75"/>
    <w:rPr>
      <w:rFonts w:cs="Symbol"/>
    </w:rPr>
  </w:style>
  <w:style w:type="character" w:customStyle="1" w:styleId="ListLabel30">
    <w:name w:val="ListLabel 30"/>
    <w:qFormat/>
    <w:rsid w:val="00287D75"/>
    <w:rPr>
      <w:rFonts w:cs="Courier New"/>
    </w:rPr>
  </w:style>
  <w:style w:type="character" w:customStyle="1" w:styleId="ListLabel31">
    <w:name w:val="ListLabel 31"/>
    <w:qFormat/>
    <w:rsid w:val="00287D75"/>
    <w:rPr>
      <w:rFonts w:cs="Wingdings"/>
    </w:rPr>
  </w:style>
  <w:style w:type="paragraph" w:customStyle="1" w:styleId="Heading">
    <w:name w:val="Heading"/>
    <w:basedOn w:val="Normal"/>
    <w:next w:val="BodyText0"/>
    <w:qFormat/>
    <w:rsid w:val="00287D75"/>
    <w:pPr>
      <w:keepNext/>
      <w:spacing w:before="240" w:after="120"/>
    </w:pPr>
    <w:rPr>
      <w:rFonts w:ascii="Liberation Sans" w:eastAsia="Microsoft YaHei" w:hAnsi="Liberation Sans" w:cs="Lucida Sans"/>
      <w:sz w:val="28"/>
      <w:szCs w:val="28"/>
    </w:rPr>
  </w:style>
  <w:style w:type="paragraph" w:styleId="BodyText0">
    <w:name w:val="Body Text"/>
    <w:basedOn w:val="Normal"/>
    <w:rsid w:val="00287D75"/>
    <w:pPr>
      <w:spacing w:after="140" w:line="288" w:lineRule="auto"/>
    </w:pPr>
  </w:style>
  <w:style w:type="paragraph" w:styleId="List">
    <w:name w:val="List"/>
    <w:basedOn w:val="BodyText0"/>
    <w:rsid w:val="00287D75"/>
    <w:rPr>
      <w:rFonts w:cs="Lucida Sans"/>
    </w:rPr>
  </w:style>
  <w:style w:type="paragraph" w:styleId="Caption">
    <w:name w:val="caption"/>
    <w:basedOn w:val="Normal"/>
    <w:qFormat/>
    <w:rsid w:val="00287D75"/>
    <w:pPr>
      <w:suppressLineNumbers/>
      <w:spacing w:before="120" w:after="120"/>
    </w:pPr>
    <w:rPr>
      <w:rFonts w:cs="Lucida Sans"/>
      <w:i/>
      <w:iCs/>
    </w:rPr>
  </w:style>
  <w:style w:type="paragraph" w:customStyle="1" w:styleId="Index">
    <w:name w:val="Index"/>
    <w:basedOn w:val="Normal"/>
    <w:qFormat/>
    <w:rsid w:val="00287D75"/>
    <w:pPr>
      <w:suppressLineNumbers/>
    </w:pPr>
    <w:rPr>
      <w:rFonts w:cs="Lucida Sans"/>
    </w:rPr>
  </w:style>
  <w:style w:type="paragraph" w:styleId="BalloonText">
    <w:name w:val="Balloon Text"/>
    <w:basedOn w:val="Normal"/>
    <w:link w:val="BalloonTextChar"/>
    <w:qFormat/>
    <w:locked/>
    <w:rsid w:val="00287D75"/>
    <w:rPr>
      <w:rFonts w:ascii="Tahoma" w:hAnsi="Tahoma"/>
      <w:sz w:val="16"/>
      <w:szCs w:val="16"/>
    </w:rPr>
  </w:style>
  <w:style w:type="paragraph" w:styleId="Footer">
    <w:name w:val="footer"/>
    <w:basedOn w:val="Normal"/>
    <w:link w:val="FooterChar"/>
    <w:uiPriority w:val="99"/>
    <w:locked/>
    <w:rsid w:val="00287D75"/>
    <w:pPr>
      <w:tabs>
        <w:tab w:val="center" w:pos="4535"/>
        <w:tab w:val="right" w:pos="9071"/>
      </w:tabs>
    </w:pPr>
  </w:style>
  <w:style w:type="paragraph" w:styleId="Header">
    <w:name w:val="header"/>
    <w:basedOn w:val="Normal"/>
    <w:locked/>
    <w:rsid w:val="00287D75"/>
    <w:pPr>
      <w:tabs>
        <w:tab w:val="center" w:pos="4535"/>
        <w:tab w:val="right" w:pos="9071"/>
      </w:tabs>
    </w:pPr>
  </w:style>
  <w:style w:type="paragraph" w:styleId="NormalWeb">
    <w:name w:val="Normal (Web)"/>
    <w:basedOn w:val="Normal"/>
    <w:qFormat/>
    <w:locked/>
    <w:rsid w:val="00287D75"/>
    <w:pPr>
      <w:spacing w:beforeAutospacing="1" w:afterAutospacing="1"/>
    </w:pPr>
    <w:rPr>
      <w:lang w:eastAsia="en-US"/>
    </w:rPr>
  </w:style>
  <w:style w:type="paragraph" w:customStyle="1" w:styleId="clan">
    <w:name w:val="clan"/>
    <w:basedOn w:val="Normal"/>
    <w:qFormat/>
    <w:rsid w:val="00287D75"/>
    <w:pPr>
      <w:spacing w:before="240" w:after="120"/>
      <w:jc w:val="center"/>
    </w:pPr>
    <w:rPr>
      <w:rFonts w:ascii="Arial" w:hAnsi="Arial" w:cs="Arial"/>
      <w:b/>
      <w:bCs/>
    </w:rPr>
  </w:style>
  <w:style w:type="paragraph" w:customStyle="1" w:styleId="Normal1">
    <w:name w:val="Normal1"/>
    <w:basedOn w:val="Normal"/>
    <w:qFormat/>
    <w:rsid w:val="00287D75"/>
    <w:pPr>
      <w:spacing w:beforeAutospacing="1" w:afterAutospacing="1"/>
    </w:pPr>
    <w:rPr>
      <w:rFonts w:ascii="Arial" w:hAnsi="Arial" w:cs="Arial"/>
      <w:sz w:val="22"/>
      <w:szCs w:val="22"/>
    </w:rPr>
  </w:style>
  <w:style w:type="paragraph" w:customStyle="1" w:styleId="simboli">
    <w:name w:val="simboli"/>
    <w:basedOn w:val="Normal"/>
    <w:qFormat/>
    <w:rsid w:val="00287D75"/>
    <w:pPr>
      <w:spacing w:beforeAutospacing="1" w:afterAutospacing="1"/>
    </w:pPr>
    <w:rPr>
      <w:rFonts w:ascii="Symbol" w:hAnsi="Symbol"/>
      <w:sz w:val="22"/>
      <w:szCs w:val="22"/>
    </w:rPr>
  </w:style>
  <w:style w:type="paragraph" w:customStyle="1" w:styleId="simboliindeks">
    <w:name w:val="simboliindeks"/>
    <w:basedOn w:val="Normal"/>
    <w:qFormat/>
    <w:rsid w:val="00287D75"/>
    <w:pPr>
      <w:spacing w:beforeAutospacing="1" w:afterAutospacing="1"/>
    </w:pPr>
    <w:rPr>
      <w:rFonts w:ascii="Symbol" w:hAnsi="Symbol"/>
      <w:vertAlign w:val="subscript"/>
    </w:rPr>
  </w:style>
  <w:style w:type="paragraph" w:customStyle="1" w:styleId="normaltd">
    <w:name w:val="normaltd"/>
    <w:basedOn w:val="Normal"/>
    <w:qFormat/>
    <w:rsid w:val="00287D75"/>
    <w:pPr>
      <w:spacing w:beforeAutospacing="1" w:afterAutospacing="1"/>
      <w:jc w:val="right"/>
    </w:pPr>
    <w:rPr>
      <w:rFonts w:ascii="Arial" w:hAnsi="Arial" w:cs="Arial"/>
      <w:sz w:val="22"/>
      <w:szCs w:val="22"/>
    </w:rPr>
  </w:style>
  <w:style w:type="paragraph" w:customStyle="1" w:styleId="normaltdb">
    <w:name w:val="normaltdb"/>
    <w:basedOn w:val="Normal"/>
    <w:qFormat/>
    <w:rsid w:val="00287D75"/>
    <w:pPr>
      <w:spacing w:beforeAutospacing="1" w:afterAutospacing="1"/>
      <w:jc w:val="right"/>
    </w:pPr>
    <w:rPr>
      <w:rFonts w:ascii="Arial" w:hAnsi="Arial" w:cs="Arial"/>
      <w:b/>
      <w:bCs/>
      <w:sz w:val="22"/>
      <w:szCs w:val="22"/>
    </w:rPr>
  </w:style>
  <w:style w:type="paragraph" w:customStyle="1" w:styleId="samostalni">
    <w:name w:val="samostalni"/>
    <w:basedOn w:val="Normal"/>
    <w:qFormat/>
    <w:rsid w:val="00287D75"/>
    <w:pPr>
      <w:spacing w:beforeAutospacing="1" w:afterAutospacing="1"/>
      <w:jc w:val="center"/>
    </w:pPr>
    <w:rPr>
      <w:rFonts w:ascii="Arial" w:hAnsi="Arial" w:cs="Arial"/>
      <w:b/>
      <w:bCs/>
      <w:i/>
      <w:iCs/>
    </w:rPr>
  </w:style>
  <w:style w:type="paragraph" w:customStyle="1" w:styleId="samostalni1">
    <w:name w:val="samostalni1"/>
    <w:basedOn w:val="Normal"/>
    <w:qFormat/>
    <w:rsid w:val="00287D75"/>
    <w:pPr>
      <w:spacing w:beforeAutospacing="1" w:afterAutospacing="1"/>
      <w:jc w:val="center"/>
    </w:pPr>
    <w:rPr>
      <w:rFonts w:ascii="Arial" w:hAnsi="Arial" w:cs="Arial"/>
      <w:i/>
      <w:iCs/>
      <w:sz w:val="22"/>
      <w:szCs w:val="22"/>
    </w:rPr>
  </w:style>
  <w:style w:type="paragraph" w:customStyle="1" w:styleId="tabelanaslov">
    <w:name w:val="tabelanaslov"/>
    <w:basedOn w:val="Normal"/>
    <w:qFormat/>
    <w:rsid w:val="00287D75"/>
    <w:pPr>
      <w:pBdr>
        <w:top w:val="outset" w:sz="6" w:space="0" w:color="000001"/>
        <w:left w:val="outset" w:sz="6" w:space="0" w:color="000001"/>
        <w:bottom w:val="outset" w:sz="6" w:space="0" w:color="000001"/>
        <w:right w:val="outset" w:sz="6" w:space="0" w:color="000001"/>
      </w:pBdr>
      <w:shd w:val="clear" w:color="auto" w:fill="A41E1C"/>
      <w:spacing w:beforeAutospacing="1" w:afterAutospacing="1"/>
    </w:pPr>
    <w:rPr>
      <w:rFonts w:ascii="Verdana" w:hAnsi="Verdana"/>
    </w:rPr>
  </w:style>
  <w:style w:type="paragraph" w:customStyle="1" w:styleId="tabelasm">
    <w:name w:val="tabela_sm"/>
    <w:basedOn w:val="Normal"/>
    <w:qFormat/>
    <w:rsid w:val="00287D75"/>
    <w:pPr>
      <w:pBdr>
        <w:top w:val="outset" w:sz="6" w:space="0" w:color="000001"/>
        <w:left w:val="outset" w:sz="6" w:space="0" w:color="000001"/>
        <w:bottom w:val="outset" w:sz="6" w:space="0" w:color="000001"/>
        <w:right w:val="outset" w:sz="6" w:space="0" w:color="000001"/>
      </w:pBdr>
      <w:shd w:val="clear" w:color="auto" w:fill="006666"/>
      <w:spacing w:beforeAutospacing="1" w:afterAutospacing="1"/>
    </w:pPr>
    <w:rPr>
      <w:rFonts w:ascii="Verdana" w:hAnsi="Verdana"/>
    </w:rPr>
  </w:style>
  <w:style w:type="paragraph" w:customStyle="1" w:styleId="tabelasp">
    <w:name w:val="tabela_sp"/>
    <w:basedOn w:val="Normal"/>
    <w:qFormat/>
    <w:rsid w:val="00287D75"/>
    <w:pPr>
      <w:pBdr>
        <w:top w:val="outset" w:sz="6" w:space="0" w:color="000001"/>
        <w:left w:val="outset" w:sz="6" w:space="0" w:color="000001"/>
        <w:bottom w:val="outset" w:sz="6" w:space="0" w:color="000001"/>
        <w:right w:val="outset" w:sz="6" w:space="0" w:color="000001"/>
      </w:pBdr>
      <w:shd w:val="clear" w:color="auto" w:fill="FF9F00"/>
      <w:spacing w:beforeAutospacing="1" w:afterAutospacing="1"/>
    </w:pPr>
    <w:rPr>
      <w:rFonts w:ascii="Verdana" w:hAnsi="Verdana"/>
    </w:rPr>
  </w:style>
  <w:style w:type="paragraph" w:customStyle="1" w:styleId="tabelact">
    <w:name w:val="tabela_ct"/>
    <w:basedOn w:val="Normal"/>
    <w:qFormat/>
    <w:rsid w:val="00287D75"/>
    <w:pPr>
      <w:pBdr>
        <w:top w:val="outset" w:sz="6" w:space="0" w:color="000001"/>
        <w:left w:val="outset" w:sz="6" w:space="0" w:color="000001"/>
        <w:bottom w:val="outset" w:sz="6" w:space="0" w:color="000001"/>
        <w:right w:val="outset" w:sz="6" w:space="0" w:color="000001"/>
      </w:pBdr>
      <w:shd w:val="clear" w:color="auto" w:fill="DC2348"/>
      <w:spacing w:beforeAutospacing="1" w:afterAutospacing="1"/>
    </w:pPr>
    <w:rPr>
      <w:rFonts w:ascii="Verdana" w:hAnsi="Verdana"/>
    </w:rPr>
  </w:style>
  <w:style w:type="paragraph" w:customStyle="1" w:styleId="naslov1">
    <w:name w:val="naslov1"/>
    <w:basedOn w:val="Normal"/>
    <w:qFormat/>
    <w:rsid w:val="00287D75"/>
    <w:pPr>
      <w:spacing w:beforeAutospacing="1" w:afterAutospacing="1"/>
      <w:jc w:val="center"/>
    </w:pPr>
    <w:rPr>
      <w:rFonts w:ascii="Arial" w:hAnsi="Arial" w:cs="Arial"/>
      <w:b/>
      <w:bCs/>
    </w:rPr>
  </w:style>
  <w:style w:type="paragraph" w:customStyle="1" w:styleId="naslov2">
    <w:name w:val="naslov2"/>
    <w:basedOn w:val="Normal"/>
    <w:qFormat/>
    <w:rsid w:val="00287D75"/>
    <w:pPr>
      <w:spacing w:beforeAutospacing="1" w:afterAutospacing="1"/>
      <w:jc w:val="center"/>
    </w:pPr>
    <w:rPr>
      <w:rFonts w:ascii="Arial" w:hAnsi="Arial" w:cs="Arial"/>
      <w:b/>
      <w:bCs/>
      <w:sz w:val="29"/>
      <w:szCs w:val="29"/>
    </w:rPr>
  </w:style>
  <w:style w:type="paragraph" w:customStyle="1" w:styleId="naslov3">
    <w:name w:val="naslov3"/>
    <w:basedOn w:val="Normal"/>
    <w:qFormat/>
    <w:rsid w:val="00287D75"/>
    <w:pPr>
      <w:spacing w:beforeAutospacing="1" w:afterAutospacing="1"/>
      <w:jc w:val="center"/>
    </w:pPr>
    <w:rPr>
      <w:rFonts w:ascii="Arial" w:hAnsi="Arial" w:cs="Arial"/>
      <w:b/>
      <w:bCs/>
      <w:sz w:val="23"/>
      <w:szCs w:val="23"/>
    </w:rPr>
  </w:style>
  <w:style w:type="paragraph" w:customStyle="1" w:styleId="normaluvuceni">
    <w:name w:val="normal_uvuceni"/>
    <w:basedOn w:val="Normal"/>
    <w:qFormat/>
    <w:rsid w:val="00287D75"/>
    <w:pPr>
      <w:spacing w:beforeAutospacing="1" w:afterAutospacing="1"/>
      <w:ind w:left="1134" w:hanging="142"/>
    </w:pPr>
    <w:rPr>
      <w:rFonts w:ascii="Arial" w:hAnsi="Arial" w:cs="Arial"/>
      <w:sz w:val="22"/>
      <w:szCs w:val="22"/>
    </w:rPr>
  </w:style>
  <w:style w:type="paragraph" w:customStyle="1" w:styleId="normaluvuceni2">
    <w:name w:val="normal_uvuceni2"/>
    <w:basedOn w:val="Normal"/>
    <w:qFormat/>
    <w:rsid w:val="00287D75"/>
    <w:pPr>
      <w:spacing w:beforeAutospacing="1" w:afterAutospacing="1"/>
      <w:ind w:left="1701" w:hanging="227"/>
    </w:pPr>
    <w:rPr>
      <w:rFonts w:ascii="Arial" w:hAnsi="Arial" w:cs="Arial"/>
      <w:sz w:val="22"/>
      <w:szCs w:val="22"/>
    </w:rPr>
  </w:style>
  <w:style w:type="paragraph" w:customStyle="1" w:styleId="normaluvuceni3">
    <w:name w:val="normal_uvuceni3"/>
    <w:basedOn w:val="Normal"/>
    <w:qFormat/>
    <w:rsid w:val="00287D75"/>
    <w:pPr>
      <w:spacing w:beforeAutospacing="1" w:afterAutospacing="1"/>
      <w:ind w:left="992"/>
    </w:pPr>
    <w:rPr>
      <w:rFonts w:ascii="Arial" w:hAnsi="Arial" w:cs="Arial"/>
      <w:sz w:val="22"/>
      <w:szCs w:val="22"/>
    </w:rPr>
  </w:style>
  <w:style w:type="paragraph" w:customStyle="1" w:styleId="naslovpropisa1">
    <w:name w:val="naslovpropisa1"/>
    <w:basedOn w:val="Normal"/>
    <w:qFormat/>
    <w:rsid w:val="00287D75"/>
    <w:pPr>
      <w:spacing w:beforeAutospacing="1" w:afterAutospacing="1"/>
      <w:jc w:val="center"/>
    </w:pPr>
    <w:rPr>
      <w:rFonts w:ascii="Arial" w:hAnsi="Arial" w:cs="Arial"/>
      <w:b/>
      <w:bCs/>
      <w:color w:val="FFE8BF"/>
      <w:sz w:val="36"/>
      <w:szCs w:val="36"/>
    </w:rPr>
  </w:style>
  <w:style w:type="paragraph" w:customStyle="1" w:styleId="naslovpropisa1a">
    <w:name w:val="naslovpropisa1a"/>
    <w:basedOn w:val="Normal"/>
    <w:qFormat/>
    <w:rsid w:val="00287D75"/>
    <w:pPr>
      <w:spacing w:beforeAutospacing="1" w:afterAutospacing="1"/>
      <w:jc w:val="center"/>
    </w:pPr>
    <w:rPr>
      <w:rFonts w:ascii="Arial" w:hAnsi="Arial" w:cs="Arial"/>
      <w:b/>
      <w:bCs/>
      <w:color w:val="FFFFFF"/>
      <w:sz w:val="34"/>
      <w:szCs w:val="34"/>
    </w:rPr>
  </w:style>
  <w:style w:type="paragraph" w:customStyle="1" w:styleId="podnaslovpropisa">
    <w:name w:val="podnaslovpropisa"/>
    <w:basedOn w:val="Normal"/>
    <w:qFormat/>
    <w:rsid w:val="00287D75"/>
    <w:pPr>
      <w:shd w:val="clear" w:color="auto" w:fill="000000"/>
      <w:spacing w:beforeAutospacing="1" w:afterAutospacing="1"/>
      <w:jc w:val="center"/>
    </w:pPr>
    <w:rPr>
      <w:rFonts w:ascii="Arial" w:hAnsi="Arial" w:cs="Arial"/>
      <w:i/>
      <w:iCs/>
      <w:color w:val="FFE8BF"/>
      <w:sz w:val="26"/>
      <w:szCs w:val="26"/>
    </w:rPr>
  </w:style>
  <w:style w:type="paragraph" w:customStyle="1" w:styleId="naslov4">
    <w:name w:val="naslov4"/>
    <w:basedOn w:val="Normal"/>
    <w:qFormat/>
    <w:rsid w:val="00287D75"/>
    <w:pPr>
      <w:spacing w:beforeAutospacing="1" w:afterAutospacing="1"/>
      <w:jc w:val="center"/>
    </w:pPr>
    <w:rPr>
      <w:rFonts w:ascii="Arial" w:hAnsi="Arial" w:cs="Arial"/>
      <w:b/>
      <w:bCs/>
      <w:sz w:val="22"/>
      <w:szCs w:val="22"/>
    </w:rPr>
  </w:style>
  <w:style w:type="paragraph" w:customStyle="1" w:styleId="naslov5">
    <w:name w:val="naslov5"/>
    <w:basedOn w:val="Normal"/>
    <w:qFormat/>
    <w:rsid w:val="00287D75"/>
    <w:pPr>
      <w:spacing w:beforeAutospacing="1" w:afterAutospacing="1"/>
      <w:jc w:val="center"/>
    </w:pPr>
    <w:rPr>
      <w:rFonts w:ascii="Arial" w:hAnsi="Arial" w:cs="Arial"/>
      <w:b/>
      <w:bCs/>
      <w:sz w:val="22"/>
      <w:szCs w:val="22"/>
    </w:rPr>
  </w:style>
  <w:style w:type="paragraph" w:customStyle="1" w:styleId="normalbold">
    <w:name w:val="normalbold"/>
    <w:basedOn w:val="Normal"/>
    <w:qFormat/>
    <w:rsid w:val="00287D75"/>
    <w:pPr>
      <w:spacing w:beforeAutospacing="1" w:afterAutospacing="1"/>
    </w:pPr>
    <w:rPr>
      <w:rFonts w:ascii="Arial" w:hAnsi="Arial" w:cs="Arial"/>
      <w:b/>
      <w:bCs/>
      <w:sz w:val="22"/>
      <w:szCs w:val="22"/>
    </w:rPr>
  </w:style>
  <w:style w:type="paragraph" w:customStyle="1" w:styleId="normalbolditalic">
    <w:name w:val="normalbolditalic"/>
    <w:basedOn w:val="Normal"/>
    <w:qFormat/>
    <w:rsid w:val="00287D75"/>
    <w:pPr>
      <w:spacing w:beforeAutospacing="1" w:afterAutospacing="1"/>
    </w:pPr>
    <w:rPr>
      <w:rFonts w:ascii="Arial" w:hAnsi="Arial" w:cs="Arial"/>
      <w:b/>
      <w:bCs/>
      <w:i/>
      <w:iCs/>
      <w:sz w:val="22"/>
      <w:szCs w:val="22"/>
    </w:rPr>
  </w:style>
  <w:style w:type="paragraph" w:customStyle="1" w:styleId="normalboldcentar">
    <w:name w:val="normalboldcentar"/>
    <w:basedOn w:val="Normal"/>
    <w:qFormat/>
    <w:rsid w:val="00287D75"/>
    <w:pPr>
      <w:spacing w:beforeAutospacing="1" w:afterAutospacing="1"/>
      <w:jc w:val="center"/>
    </w:pPr>
    <w:rPr>
      <w:rFonts w:ascii="Arial" w:hAnsi="Arial" w:cs="Arial"/>
      <w:b/>
      <w:bCs/>
      <w:sz w:val="22"/>
      <w:szCs w:val="22"/>
    </w:rPr>
  </w:style>
  <w:style w:type="paragraph" w:customStyle="1" w:styleId="stepen">
    <w:name w:val="stepen"/>
    <w:basedOn w:val="Normal"/>
    <w:qFormat/>
    <w:rsid w:val="00287D75"/>
    <w:pPr>
      <w:spacing w:beforeAutospacing="1" w:afterAutospacing="1"/>
    </w:pPr>
    <w:rPr>
      <w:sz w:val="15"/>
      <w:szCs w:val="15"/>
      <w:vertAlign w:val="superscript"/>
    </w:rPr>
  </w:style>
  <w:style w:type="paragraph" w:customStyle="1" w:styleId="indeks">
    <w:name w:val="indeks"/>
    <w:basedOn w:val="Normal"/>
    <w:qFormat/>
    <w:rsid w:val="00287D75"/>
    <w:pPr>
      <w:spacing w:beforeAutospacing="1" w:afterAutospacing="1"/>
    </w:pPr>
    <w:rPr>
      <w:sz w:val="16"/>
      <w:szCs w:val="15"/>
      <w:vertAlign w:val="subscript"/>
    </w:rPr>
  </w:style>
  <w:style w:type="paragraph" w:customStyle="1" w:styleId="tbezokvira">
    <w:name w:val="tbezokvira"/>
    <w:basedOn w:val="Normal"/>
    <w:qFormat/>
    <w:rsid w:val="00287D75"/>
    <w:pPr>
      <w:pBdr>
        <w:top w:val="single" w:sz="2" w:space="0" w:color="00000A"/>
        <w:left w:val="single" w:sz="2" w:space="0" w:color="00000A"/>
        <w:bottom w:val="single" w:sz="2" w:space="0" w:color="00000A"/>
        <w:right w:val="single" w:sz="2" w:space="0" w:color="00000A"/>
      </w:pBdr>
      <w:spacing w:beforeAutospacing="1" w:afterAutospacing="1"/>
    </w:pPr>
  </w:style>
  <w:style w:type="paragraph" w:customStyle="1" w:styleId="naslovlevo">
    <w:name w:val="naslovlevo"/>
    <w:basedOn w:val="Normal"/>
    <w:qFormat/>
    <w:rsid w:val="00287D75"/>
    <w:pPr>
      <w:spacing w:beforeAutospacing="1" w:afterAutospacing="1"/>
    </w:pPr>
    <w:rPr>
      <w:rFonts w:ascii="Arial" w:hAnsi="Arial" w:cs="Arial"/>
      <w:b/>
      <w:bCs/>
      <w:sz w:val="26"/>
      <w:szCs w:val="26"/>
    </w:rPr>
  </w:style>
  <w:style w:type="paragraph" w:customStyle="1" w:styleId="bulletedni">
    <w:name w:val="bulletedni"/>
    <w:basedOn w:val="Normal"/>
    <w:qFormat/>
    <w:rsid w:val="00287D75"/>
    <w:pPr>
      <w:spacing w:beforeAutospacing="1" w:afterAutospacing="1"/>
    </w:pPr>
    <w:rPr>
      <w:rFonts w:ascii="Arial" w:hAnsi="Arial" w:cs="Arial"/>
      <w:sz w:val="22"/>
      <w:szCs w:val="22"/>
    </w:rPr>
  </w:style>
  <w:style w:type="paragraph" w:customStyle="1" w:styleId="normalpraksa">
    <w:name w:val="normalpraksa"/>
    <w:basedOn w:val="Normal"/>
    <w:qFormat/>
    <w:rsid w:val="00287D75"/>
    <w:pPr>
      <w:spacing w:beforeAutospacing="1" w:afterAutospacing="1"/>
    </w:pPr>
    <w:rPr>
      <w:rFonts w:ascii="Arial" w:hAnsi="Arial" w:cs="Arial"/>
      <w:i/>
      <w:iCs/>
      <w:sz w:val="22"/>
      <w:szCs w:val="22"/>
    </w:rPr>
  </w:style>
  <w:style w:type="paragraph" w:customStyle="1" w:styleId="normalctzaglavlje">
    <w:name w:val="normalctzaglavlje"/>
    <w:basedOn w:val="Normal"/>
    <w:qFormat/>
    <w:rsid w:val="00287D75"/>
    <w:pPr>
      <w:spacing w:beforeAutospacing="1" w:afterAutospacing="1"/>
    </w:pPr>
    <w:rPr>
      <w:rFonts w:ascii="Arial" w:hAnsi="Arial" w:cs="Arial"/>
      <w:b/>
      <w:bCs/>
      <w:sz w:val="16"/>
      <w:szCs w:val="16"/>
    </w:rPr>
  </w:style>
  <w:style w:type="paragraph" w:customStyle="1" w:styleId="windings">
    <w:name w:val="windings"/>
    <w:basedOn w:val="Normal"/>
    <w:qFormat/>
    <w:rsid w:val="00287D75"/>
    <w:pPr>
      <w:spacing w:beforeAutospacing="1" w:afterAutospacing="1"/>
    </w:pPr>
    <w:rPr>
      <w:rFonts w:ascii="Wingdings" w:hAnsi="Wingdings"/>
      <w:sz w:val="18"/>
      <w:szCs w:val="18"/>
    </w:rPr>
  </w:style>
  <w:style w:type="paragraph" w:customStyle="1" w:styleId="webdings">
    <w:name w:val="webdings"/>
    <w:basedOn w:val="Normal"/>
    <w:qFormat/>
    <w:rsid w:val="00287D75"/>
    <w:pPr>
      <w:spacing w:beforeAutospacing="1" w:afterAutospacing="1"/>
    </w:pPr>
    <w:rPr>
      <w:rFonts w:ascii="Webdings" w:hAnsi="Webdings"/>
      <w:sz w:val="18"/>
      <w:szCs w:val="18"/>
    </w:rPr>
  </w:style>
  <w:style w:type="paragraph" w:customStyle="1" w:styleId="tabelamala">
    <w:name w:val="tabela_mala"/>
    <w:basedOn w:val="Normal"/>
    <w:qFormat/>
    <w:rsid w:val="00287D75"/>
    <w:pPr>
      <w:spacing w:beforeAutospacing="1" w:afterAutospacing="1"/>
    </w:pPr>
  </w:style>
  <w:style w:type="paragraph" w:customStyle="1" w:styleId="izmenanaslov">
    <w:name w:val="izmena_naslov"/>
    <w:basedOn w:val="Normal"/>
    <w:qFormat/>
    <w:rsid w:val="00287D75"/>
    <w:pPr>
      <w:spacing w:beforeAutospacing="1" w:afterAutospacing="1"/>
      <w:jc w:val="center"/>
    </w:pPr>
    <w:rPr>
      <w:b/>
      <w:bCs/>
    </w:rPr>
  </w:style>
  <w:style w:type="paragraph" w:customStyle="1" w:styleId="izmenapodnaslov">
    <w:name w:val="izmena_podnaslov"/>
    <w:basedOn w:val="Normal"/>
    <w:qFormat/>
    <w:rsid w:val="00287D75"/>
    <w:pPr>
      <w:spacing w:beforeAutospacing="1" w:afterAutospacing="1"/>
      <w:jc w:val="center"/>
    </w:pPr>
  </w:style>
  <w:style w:type="paragraph" w:customStyle="1" w:styleId="izmenaclan">
    <w:name w:val="izmena_clan"/>
    <w:basedOn w:val="Normal"/>
    <w:qFormat/>
    <w:rsid w:val="00287D75"/>
    <w:pPr>
      <w:spacing w:beforeAutospacing="1" w:afterAutospacing="1"/>
      <w:jc w:val="center"/>
    </w:pPr>
    <w:rPr>
      <w:b/>
      <w:bCs/>
    </w:rPr>
  </w:style>
  <w:style w:type="paragraph" w:customStyle="1" w:styleId="izmenatekst">
    <w:name w:val="izmena_tekst"/>
    <w:basedOn w:val="Normal"/>
    <w:qFormat/>
    <w:rsid w:val="00287D75"/>
    <w:pPr>
      <w:spacing w:beforeAutospacing="1" w:afterAutospacing="1"/>
    </w:pPr>
  </w:style>
  <w:style w:type="paragraph" w:customStyle="1" w:styleId="normalcentar">
    <w:name w:val="normalcentar"/>
    <w:basedOn w:val="Normal"/>
    <w:qFormat/>
    <w:rsid w:val="00287D75"/>
    <w:pPr>
      <w:spacing w:beforeAutospacing="1" w:afterAutospacing="1"/>
      <w:jc w:val="center"/>
    </w:pPr>
    <w:rPr>
      <w:rFonts w:ascii="Arial" w:hAnsi="Arial" w:cs="Arial"/>
      <w:sz w:val="22"/>
      <w:szCs w:val="22"/>
    </w:rPr>
  </w:style>
  <w:style w:type="paragraph" w:customStyle="1" w:styleId="normalcentaritalic">
    <w:name w:val="normalcentaritalic"/>
    <w:basedOn w:val="Normal"/>
    <w:qFormat/>
    <w:rsid w:val="00287D75"/>
    <w:pPr>
      <w:spacing w:beforeAutospacing="1" w:afterAutospacing="1"/>
      <w:jc w:val="center"/>
    </w:pPr>
    <w:rPr>
      <w:rFonts w:ascii="Arial" w:hAnsi="Arial" w:cs="Arial"/>
      <w:i/>
      <w:iCs/>
      <w:sz w:val="22"/>
      <w:szCs w:val="22"/>
    </w:rPr>
  </w:style>
  <w:style w:type="paragraph" w:customStyle="1" w:styleId="normalitalic">
    <w:name w:val="normalitalic"/>
    <w:basedOn w:val="Normal"/>
    <w:qFormat/>
    <w:rsid w:val="00287D75"/>
    <w:pPr>
      <w:spacing w:beforeAutospacing="1" w:afterAutospacing="1"/>
    </w:pPr>
    <w:rPr>
      <w:rFonts w:ascii="Arial" w:hAnsi="Arial" w:cs="Arial"/>
      <w:i/>
      <w:iCs/>
      <w:sz w:val="22"/>
      <w:szCs w:val="22"/>
    </w:rPr>
  </w:style>
  <w:style w:type="paragraph" w:customStyle="1" w:styleId="tsaokvirom">
    <w:name w:val="tsaokvirom"/>
    <w:basedOn w:val="Normal"/>
    <w:qFormat/>
    <w:rsid w:val="00287D75"/>
    <w:pPr>
      <w:pBdr>
        <w:top w:val="inset" w:sz="4" w:space="0" w:color="000001"/>
        <w:left w:val="inset" w:sz="4" w:space="0" w:color="000001"/>
        <w:bottom w:val="inset" w:sz="4" w:space="0" w:color="000001"/>
        <w:right w:val="inset" w:sz="4" w:space="0" w:color="000001"/>
      </w:pBdr>
      <w:spacing w:beforeAutospacing="1" w:afterAutospacing="1"/>
    </w:pPr>
  </w:style>
  <w:style w:type="paragraph" w:customStyle="1" w:styleId="normalprored">
    <w:name w:val="normalprored"/>
    <w:basedOn w:val="Normal"/>
    <w:qFormat/>
    <w:rsid w:val="00287D75"/>
    <w:rPr>
      <w:rFonts w:ascii="Arial" w:hAnsi="Arial" w:cs="Arial"/>
      <w:sz w:val="26"/>
      <w:szCs w:val="26"/>
    </w:rPr>
  </w:style>
  <w:style w:type="paragraph" w:customStyle="1" w:styleId="wyq010---deo">
    <w:name w:val="wyq010---deo"/>
    <w:basedOn w:val="Normal"/>
    <w:next w:val="Normal1"/>
    <w:qFormat/>
    <w:rsid w:val="00287D75"/>
    <w:pPr>
      <w:jc w:val="center"/>
    </w:pPr>
    <w:rPr>
      <w:rFonts w:ascii="Arial" w:hAnsi="Arial" w:cs="Arial"/>
      <w:b/>
      <w:bCs/>
      <w:sz w:val="36"/>
      <w:szCs w:val="36"/>
    </w:rPr>
  </w:style>
  <w:style w:type="paragraph" w:customStyle="1" w:styleId="wyq020---poddeo">
    <w:name w:val="wyq020---poddeo"/>
    <w:basedOn w:val="Normal"/>
    <w:next w:val="Normal1"/>
    <w:qFormat/>
    <w:rsid w:val="00287D75"/>
    <w:pPr>
      <w:jc w:val="center"/>
    </w:pPr>
    <w:rPr>
      <w:rFonts w:ascii="Arial" w:hAnsi="Arial" w:cs="Arial"/>
      <w:sz w:val="36"/>
      <w:szCs w:val="36"/>
    </w:rPr>
  </w:style>
  <w:style w:type="paragraph" w:customStyle="1" w:styleId="wyq030---glava">
    <w:name w:val="wyq030---glava"/>
    <w:basedOn w:val="Normal"/>
    <w:next w:val="Normal1"/>
    <w:qFormat/>
    <w:rsid w:val="00287D75"/>
    <w:pPr>
      <w:jc w:val="center"/>
    </w:pPr>
    <w:rPr>
      <w:rFonts w:ascii="Arial" w:hAnsi="Arial" w:cs="Arial"/>
      <w:b/>
      <w:bCs/>
      <w:sz w:val="34"/>
      <w:szCs w:val="34"/>
    </w:rPr>
  </w:style>
  <w:style w:type="paragraph" w:customStyle="1" w:styleId="wyq040---podglava-kurziv-bold">
    <w:name w:val="wyq040---podglava-kurziv-bold"/>
    <w:basedOn w:val="Normal"/>
    <w:next w:val="Normal1"/>
    <w:qFormat/>
    <w:rsid w:val="00287D75"/>
    <w:pPr>
      <w:jc w:val="center"/>
    </w:pPr>
    <w:rPr>
      <w:rFonts w:ascii="Arial" w:hAnsi="Arial" w:cs="Arial"/>
      <w:b/>
      <w:bCs/>
      <w:i/>
      <w:iCs/>
      <w:sz w:val="34"/>
      <w:szCs w:val="34"/>
    </w:rPr>
  </w:style>
  <w:style w:type="paragraph" w:customStyle="1" w:styleId="wyq045---podglava-kurziv">
    <w:name w:val="wyq045---podglava-kurziv"/>
    <w:basedOn w:val="Normal"/>
    <w:next w:val="Normal1"/>
    <w:qFormat/>
    <w:rsid w:val="00287D75"/>
    <w:pPr>
      <w:jc w:val="center"/>
    </w:pPr>
    <w:rPr>
      <w:rFonts w:ascii="Arial" w:hAnsi="Arial" w:cs="Arial"/>
      <w:i/>
      <w:iCs/>
      <w:sz w:val="34"/>
      <w:szCs w:val="34"/>
    </w:rPr>
  </w:style>
  <w:style w:type="paragraph" w:customStyle="1" w:styleId="wyq050---odeljak">
    <w:name w:val="wyq050---odeljak"/>
    <w:basedOn w:val="Normal"/>
    <w:next w:val="Normal1"/>
    <w:qFormat/>
    <w:rsid w:val="00287D75"/>
    <w:pPr>
      <w:jc w:val="center"/>
    </w:pPr>
    <w:rPr>
      <w:rFonts w:ascii="Arial" w:hAnsi="Arial" w:cs="Arial"/>
      <w:b/>
      <w:bCs/>
      <w:sz w:val="31"/>
      <w:szCs w:val="31"/>
    </w:rPr>
  </w:style>
  <w:style w:type="paragraph" w:customStyle="1" w:styleId="wyq060---pododeljak">
    <w:name w:val="wyq060---pododeljak"/>
    <w:basedOn w:val="Normal"/>
    <w:next w:val="Normal1"/>
    <w:qFormat/>
    <w:rsid w:val="00287D75"/>
    <w:pPr>
      <w:jc w:val="center"/>
    </w:pPr>
    <w:rPr>
      <w:rFonts w:ascii="Arial" w:hAnsi="Arial" w:cs="Arial"/>
      <w:sz w:val="31"/>
      <w:szCs w:val="31"/>
    </w:rPr>
  </w:style>
  <w:style w:type="paragraph" w:customStyle="1" w:styleId="wyq070---podpododeljak-kurziv">
    <w:name w:val="wyq070---podpododeljak-kurziv"/>
    <w:basedOn w:val="Normal"/>
    <w:next w:val="Normal1"/>
    <w:qFormat/>
    <w:rsid w:val="00287D75"/>
    <w:pPr>
      <w:jc w:val="center"/>
    </w:pPr>
    <w:rPr>
      <w:rFonts w:ascii="Arial" w:hAnsi="Arial" w:cs="Arial"/>
      <w:i/>
      <w:iCs/>
      <w:sz w:val="30"/>
      <w:szCs w:val="30"/>
    </w:rPr>
  </w:style>
  <w:style w:type="paragraph" w:customStyle="1" w:styleId="wyq080---odsek">
    <w:name w:val="wyq080---odsek"/>
    <w:basedOn w:val="Normal"/>
    <w:next w:val="Normal1"/>
    <w:qFormat/>
    <w:rsid w:val="00287D75"/>
    <w:pPr>
      <w:jc w:val="center"/>
    </w:pPr>
    <w:rPr>
      <w:rFonts w:ascii="Arial" w:hAnsi="Arial" w:cs="Arial"/>
      <w:b/>
      <w:bCs/>
      <w:sz w:val="29"/>
      <w:szCs w:val="29"/>
    </w:rPr>
  </w:style>
  <w:style w:type="paragraph" w:customStyle="1" w:styleId="wyq090---pododsek">
    <w:name w:val="wyq090---pododsek"/>
    <w:basedOn w:val="Normal1"/>
    <w:next w:val="Normal1"/>
    <w:qFormat/>
    <w:rsid w:val="00287D75"/>
    <w:pPr>
      <w:jc w:val="center"/>
    </w:pPr>
    <w:rPr>
      <w:sz w:val="28"/>
      <w:szCs w:val="28"/>
    </w:rPr>
  </w:style>
  <w:style w:type="paragraph" w:customStyle="1" w:styleId="wyq100---naslov-grupe-clanova-kurziv">
    <w:name w:val="wyq100---naslov-grupe-clanova-kurziv"/>
    <w:basedOn w:val="Normal"/>
    <w:next w:val="Normal1"/>
    <w:qFormat/>
    <w:rsid w:val="00287D75"/>
    <w:pPr>
      <w:spacing w:before="240" w:after="240"/>
      <w:jc w:val="center"/>
    </w:pPr>
    <w:rPr>
      <w:rFonts w:ascii="Arial" w:hAnsi="Arial" w:cs="Arial"/>
      <w:b/>
      <w:bCs/>
      <w:i/>
      <w:iCs/>
    </w:rPr>
  </w:style>
  <w:style w:type="paragraph" w:customStyle="1" w:styleId="wyq110---naslov-clana">
    <w:name w:val="wyq110---naslov-clana"/>
    <w:basedOn w:val="Normal"/>
    <w:next w:val="Normal1"/>
    <w:qFormat/>
    <w:rsid w:val="00287D75"/>
    <w:pPr>
      <w:spacing w:before="240" w:after="240"/>
      <w:jc w:val="center"/>
    </w:pPr>
    <w:rPr>
      <w:rFonts w:ascii="Arial" w:hAnsi="Arial" w:cs="Arial"/>
      <w:b/>
      <w:bCs/>
    </w:rPr>
  </w:style>
  <w:style w:type="paragraph" w:customStyle="1" w:styleId="wyq120---podnaslov-clana">
    <w:name w:val="wyq120---podnaslov-clana"/>
    <w:basedOn w:val="Normal"/>
    <w:next w:val="Normal1"/>
    <w:qFormat/>
    <w:rsid w:val="00287D75"/>
    <w:pPr>
      <w:spacing w:before="240" w:after="240"/>
      <w:jc w:val="center"/>
    </w:pPr>
    <w:rPr>
      <w:rFonts w:ascii="Arial" w:hAnsi="Arial" w:cs="Arial"/>
      <w:i/>
      <w:iCs/>
    </w:rPr>
  </w:style>
  <w:style w:type="paragraph" w:customStyle="1" w:styleId="uvuceni">
    <w:name w:val="uvuceni"/>
    <w:basedOn w:val="Normal"/>
    <w:qFormat/>
    <w:rsid w:val="00287D75"/>
    <w:pPr>
      <w:spacing w:after="24"/>
      <w:ind w:left="720" w:hanging="288"/>
    </w:pPr>
    <w:rPr>
      <w:rFonts w:ascii="Arial" w:hAnsi="Arial" w:cs="Arial"/>
      <w:sz w:val="22"/>
      <w:szCs w:val="22"/>
    </w:rPr>
  </w:style>
  <w:style w:type="paragraph" w:customStyle="1" w:styleId="uvuceni2">
    <w:name w:val="uvuceni2"/>
    <w:basedOn w:val="Normal"/>
    <w:qFormat/>
    <w:rsid w:val="00287D75"/>
    <w:pPr>
      <w:spacing w:after="24"/>
      <w:ind w:left="720" w:hanging="408"/>
    </w:pPr>
    <w:rPr>
      <w:rFonts w:ascii="Arial" w:hAnsi="Arial" w:cs="Arial"/>
      <w:sz w:val="22"/>
      <w:szCs w:val="22"/>
    </w:rPr>
  </w:style>
  <w:style w:type="paragraph" w:customStyle="1" w:styleId="tabelaepress">
    <w:name w:val="tabela_epress"/>
    <w:basedOn w:val="Normal"/>
    <w:qFormat/>
    <w:rsid w:val="00287D75"/>
    <w:pPr>
      <w:pBdr>
        <w:top w:val="outset" w:sz="6" w:space="0" w:color="000001"/>
        <w:left w:val="outset" w:sz="6" w:space="0" w:color="000001"/>
        <w:bottom w:val="outset" w:sz="6" w:space="0" w:color="000001"/>
        <w:right w:val="outset" w:sz="6" w:space="0" w:color="000001"/>
      </w:pBdr>
      <w:shd w:val="clear" w:color="auto" w:fill="0000CC"/>
      <w:spacing w:beforeAutospacing="1" w:afterAutospacing="1"/>
    </w:pPr>
    <w:rPr>
      <w:rFonts w:ascii="Arial" w:hAnsi="Arial" w:cs="Arial"/>
    </w:rPr>
  </w:style>
  <w:style w:type="paragraph" w:customStyle="1" w:styleId="BodyText5">
    <w:name w:val="Body Text5"/>
    <w:basedOn w:val="Normal"/>
    <w:link w:val="Bodytext"/>
    <w:qFormat/>
    <w:rsid w:val="00287D75"/>
    <w:pPr>
      <w:widowControl w:val="0"/>
      <w:shd w:val="clear" w:color="auto" w:fill="FFFFFF"/>
      <w:spacing w:line="221" w:lineRule="exact"/>
      <w:jc w:val="both"/>
    </w:pPr>
    <w:rPr>
      <w:sz w:val="20"/>
      <w:szCs w:val="20"/>
    </w:rPr>
  </w:style>
  <w:style w:type="paragraph" w:customStyle="1" w:styleId="Bodytext50">
    <w:name w:val="Body text (5)"/>
    <w:basedOn w:val="Normal"/>
    <w:link w:val="Bodytext5Exact"/>
    <w:qFormat/>
    <w:rsid w:val="00287D75"/>
    <w:pPr>
      <w:widowControl w:val="0"/>
      <w:shd w:val="clear" w:color="auto" w:fill="FFFFFF"/>
      <w:spacing w:line="240" w:lineRule="auto"/>
    </w:pPr>
    <w:rPr>
      <w:rFonts w:ascii="Microsoft Sans Serif" w:eastAsia="Microsoft Sans Serif" w:hAnsi="Microsoft Sans Serif"/>
      <w:spacing w:val="-3"/>
      <w:sz w:val="19"/>
      <w:szCs w:val="19"/>
    </w:rPr>
  </w:style>
  <w:style w:type="paragraph" w:customStyle="1" w:styleId="Picturecaption0">
    <w:name w:val="Picture caption"/>
    <w:basedOn w:val="Normal"/>
    <w:qFormat/>
    <w:rsid w:val="00287D75"/>
    <w:pPr>
      <w:widowControl w:val="0"/>
      <w:shd w:val="clear" w:color="auto" w:fill="FFFFFF"/>
      <w:spacing w:line="240" w:lineRule="auto"/>
    </w:pPr>
    <w:rPr>
      <w:rFonts w:ascii="Calibri" w:eastAsia="Calibri" w:hAnsi="Calibri"/>
      <w:b/>
      <w:bCs/>
      <w:sz w:val="19"/>
      <w:szCs w:val="19"/>
    </w:rPr>
  </w:style>
  <w:style w:type="paragraph" w:customStyle="1" w:styleId="Bodytext80">
    <w:name w:val="Body text (8)"/>
    <w:basedOn w:val="Normal"/>
    <w:qFormat/>
    <w:rsid w:val="00287D75"/>
    <w:pPr>
      <w:widowControl w:val="0"/>
      <w:shd w:val="clear" w:color="auto" w:fill="FFFFFF"/>
      <w:spacing w:line="240" w:lineRule="auto"/>
    </w:pPr>
    <w:rPr>
      <w:rFonts w:ascii="Calibri" w:eastAsia="Calibri" w:hAnsi="Calibri"/>
      <w:b/>
      <w:bCs/>
      <w:sz w:val="19"/>
      <w:szCs w:val="19"/>
    </w:rPr>
  </w:style>
  <w:style w:type="paragraph" w:customStyle="1" w:styleId="Bodytext9">
    <w:name w:val="Body text (9)"/>
    <w:basedOn w:val="Normal"/>
    <w:link w:val="Bodytext9Exact"/>
    <w:qFormat/>
    <w:rsid w:val="00287D75"/>
    <w:pPr>
      <w:widowControl w:val="0"/>
      <w:shd w:val="clear" w:color="auto" w:fill="FFFFFF"/>
      <w:spacing w:line="240" w:lineRule="auto"/>
    </w:pPr>
    <w:rPr>
      <w:rFonts w:ascii="Sylfaen" w:eastAsia="Sylfaen" w:hAnsi="Sylfaen"/>
      <w:spacing w:val="-5"/>
      <w:sz w:val="18"/>
      <w:szCs w:val="18"/>
    </w:rPr>
  </w:style>
  <w:style w:type="paragraph" w:customStyle="1" w:styleId="Picturecaption2">
    <w:name w:val="Picture caption (2)"/>
    <w:basedOn w:val="Normal"/>
    <w:link w:val="Picturecaption2Exact"/>
    <w:qFormat/>
    <w:rsid w:val="00287D75"/>
    <w:pPr>
      <w:widowControl w:val="0"/>
      <w:shd w:val="clear" w:color="auto" w:fill="FFFFFF"/>
      <w:spacing w:line="240" w:lineRule="auto"/>
    </w:pPr>
    <w:rPr>
      <w:rFonts w:ascii="Calibri" w:eastAsia="Calibri" w:hAnsi="Calibri"/>
      <w:sz w:val="21"/>
      <w:szCs w:val="21"/>
    </w:rPr>
  </w:style>
  <w:style w:type="paragraph" w:customStyle="1" w:styleId="Bodytext10">
    <w:name w:val="Body text (10)"/>
    <w:basedOn w:val="Normal"/>
    <w:link w:val="Bodytext10Exact"/>
    <w:qFormat/>
    <w:rsid w:val="00287D75"/>
    <w:pPr>
      <w:widowControl w:val="0"/>
      <w:shd w:val="clear" w:color="auto" w:fill="FFFFFF"/>
      <w:spacing w:line="240" w:lineRule="auto"/>
    </w:pPr>
    <w:rPr>
      <w:rFonts w:ascii="Calibri" w:eastAsia="Calibri" w:hAnsi="Calibri"/>
      <w:b/>
      <w:bCs/>
      <w:spacing w:val="6"/>
      <w:sz w:val="27"/>
      <w:szCs w:val="27"/>
    </w:rPr>
  </w:style>
  <w:style w:type="paragraph" w:customStyle="1" w:styleId="Bodytext11">
    <w:name w:val="Body text (11)"/>
    <w:basedOn w:val="Normal"/>
    <w:link w:val="Bodytext11Exact"/>
    <w:qFormat/>
    <w:rsid w:val="00287D75"/>
    <w:pPr>
      <w:widowControl w:val="0"/>
      <w:shd w:val="clear" w:color="auto" w:fill="FFFFFF"/>
      <w:spacing w:line="216" w:lineRule="exact"/>
    </w:pPr>
    <w:rPr>
      <w:spacing w:val="-3"/>
      <w:sz w:val="18"/>
      <w:szCs w:val="18"/>
    </w:rPr>
  </w:style>
  <w:style w:type="paragraph" w:customStyle="1" w:styleId="Normal11">
    <w:name w:val="Normal11"/>
    <w:basedOn w:val="Normal"/>
    <w:qFormat/>
    <w:rsid w:val="00287D75"/>
    <w:pPr>
      <w:spacing w:beforeAutospacing="1" w:afterAutospacing="1"/>
    </w:pPr>
    <w:rPr>
      <w:rFonts w:ascii="Arial" w:hAnsi="Arial" w:cs="Arial"/>
      <w:sz w:val="22"/>
      <w:szCs w:val="22"/>
    </w:rPr>
  </w:style>
  <w:style w:type="paragraph" w:customStyle="1" w:styleId="Normal2">
    <w:name w:val="Normal2"/>
    <w:basedOn w:val="Normal"/>
    <w:qFormat/>
    <w:rsid w:val="00287D75"/>
    <w:pPr>
      <w:spacing w:beforeAutospacing="1" w:afterAutospacing="1"/>
    </w:pPr>
    <w:rPr>
      <w:rFonts w:ascii="Arial" w:hAnsi="Arial" w:cs="Arial"/>
      <w:sz w:val="22"/>
      <w:szCs w:val="22"/>
    </w:rPr>
  </w:style>
  <w:style w:type="paragraph" w:customStyle="1" w:styleId="Normal3">
    <w:name w:val="Normal3"/>
    <w:basedOn w:val="Normal"/>
    <w:qFormat/>
    <w:rsid w:val="00287D75"/>
    <w:pPr>
      <w:spacing w:beforeAutospacing="1" w:afterAutospacing="1"/>
    </w:pPr>
    <w:rPr>
      <w:rFonts w:ascii="Arial" w:hAnsi="Arial" w:cs="Arial"/>
      <w:sz w:val="22"/>
      <w:szCs w:val="22"/>
    </w:rPr>
  </w:style>
  <w:style w:type="paragraph" w:customStyle="1" w:styleId="Normal4">
    <w:name w:val="Normal4"/>
    <w:basedOn w:val="Normal"/>
    <w:qFormat/>
    <w:rsid w:val="00287D75"/>
    <w:pPr>
      <w:spacing w:beforeAutospacing="1"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749E6-AE84-4985-81F5-DDFC5C03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5731</Words>
  <Characters>32670</Characters>
  <Application>Microsoft Office Word</Application>
  <DocSecurity>0</DocSecurity>
  <Lines>272</Lines>
  <Paragraphs>76</Paragraphs>
  <ScaleCrop>false</ScaleCrop>
  <Company>Agencija Fiser</Company>
  <LinksUpToDate>false</LinksUpToDate>
  <CharactersWithSpaces>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Lex_Template</dc:title>
  <dc:subject/>
  <dc:creator>Korisnik</dc:creator>
  <dc:description/>
  <cp:lastModifiedBy>Tanja</cp:lastModifiedBy>
  <cp:revision>14</cp:revision>
  <cp:lastPrinted>2018-02-08T18:45:00Z</cp:lastPrinted>
  <dcterms:created xsi:type="dcterms:W3CDTF">2018-02-23T13:42:00Z</dcterms:created>
  <dcterms:modified xsi:type="dcterms:W3CDTF">2018-02-27T07:47:00Z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Agencija Fiser</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1033-9.1.0.4746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